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EE576B" w:rsidP="00EE576B">
      <w:pPr>
        <w:pStyle w:val="a2"/>
        <w:rPr>
          <w:rtl/>
        </w:rPr>
      </w:pPr>
      <w:r w:rsidRPr="00EE576B">
        <w:rPr>
          <w:rFonts w:hint="cs"/>
          <w:rtl/>
        </w:rPr>
        <w:t>محاسبه</w:t>
      </w:r>
      <w:r w:rsidRPr="00EE576B">
        <w:rPr>
          <w:rtl/>
        </w:rPr>
        <w:t xml:space="preserve"> </w:t>
      </w:r>
      <w:r w:rsidRPr="00EE576B">
        <w:rPr>
          <w:rFonts w:hint="cs"/>
          <w:rtl/>
        </w:rPr>
        <w:t>نفس</w:t>
      </w:r>
      <w:r w:rsidRPr="00EE576B">
        <w:rPr>
          <w:rtl/>
        </w:rPr>
        <w:t xml:space="preserve"> </w:t>
      </w:r>
      <w:r w:rsidRPr="00EE576B">
        <w:rPr>
          <w:rFonts w:hint="cs"/>
          <w:rtl/>
        </w:rPr>
        <w:t>از</w:t>
      </w:r>
      <w:r w:rsidRPr="00EE576B">
        <w:rPr>
          <w:rtl/>
        </w:rPr>
        <w:t xml:space="preserve"> </w:t>
      </w:r>
      <w:r w:rsidRPr="00EE576B">
        <w:rPr>
          <w:rFonts w:hint="cs"/>
          <w:rtl/>
        </w:rPr>
        <w:t>نگاه</w:t>
      </w:r>
      <w:r w:rsidRPr="00EE576B">
        <w:rPr>
          <w:rtl/>
        </w:rPr>
        <w:t xml:space="preserve"> </w:t>
      </w:r>
      <w:r w:rsidRPr="00EE576B">
        <w:rPr>
          <w:rFonts w:hint="cs"/>
          <w:rtl/>
        </w:rPr>
        <w:t>آیت</w:t>
      </w:r>
      <w:r w:rsidRPr="00EE576B">
        <w:rPr>
          <w:rtl/>
        </w:rPr>
        <w:t xml:space="preserve"> </w:t>
      </w:r>
      <w:r w:rsidRPr="00EE576B">
        <w:rPr>
          <w:rFonts w:hint="cs"/>
          <w:rtl/>
        </w:rPr>
        <w:t>الله</w:t>
      </w:r>
      <w:r w:rsidRPr="00EE576B">
        <w:rPr>
          <w:rtl/>
        </w:rPr>
        <w:t xml:space="preserve"> </w:t>
      </w:r>
      <w:r w:rsidRPr="00EE576B">
        <w:rPr>
          <w:rFonts w:hint="cs"/>
          <w:rtl/>
        </w:rPr>
        <w:t>مصباح</w:t>
      </w:r>
      <w:r w:rsidRPr="00EE576B">
        <w:rPr>
          <w:rtl/>
        </w:rPr>
        <w:t xml:space="preserve"> </w:t>
      </w:r>
      <w:r w:rsidRPr="00EE576B">
        <w:rPr>
          <w:rFonts w:hint="cs"/>
          <w:rtl/>
        </w:rPr>
        <w:t>یزدی</w:t>
      </w:r>
    </w:p>
    <w:p w:rsidR="00CB1ABE" w:rsidRPr="00851885" w:rsidRDefault="00CB1ABE" w:rsidP="00CB1ABE">
      <w:pPr>
        <w:pStyle w:val="NoSpacing"/>
        <w:rPr>
          <w:rtl/>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6642"/>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D8067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642" w:type="dxa"/>
            <w:tcBorders>
              <w:left w:val="none" w:sz="0" w:space="0" w:color="auto"/>
              <w:right w:val="none" w:sz="0" w:space="0" w:color="auto"/>
            </w:tcBorders>
            <w:shd w:val="clear" w:color="auto" w:fill="auto"/>
            <w:vAlign w:val="center"/>
          </w:tcPr>
          <w:p w:rsidR="00CB1ABE" w:rsidRPr="00C515CD" w:rsidRDefault="00CB1ABE" w:rsidP="00F7508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F75088">
              <w:rPr>
                <w:rFonts w:asciiTheme="minorBidi" w:hAnsiTheme="minorBidi"/>
                <w:color w:val="06007A"/>
                <w:sz w:val="28"/>
                <w:szCs w:val="28"/>
              </w:rPr>
              <w:t>91</w:t>
            </w:r>
          </w:p>
        </w:tc>
      </w:tr>
      <w:tr w:rsidR="00CB1ABE" w:rsidRPr="008E6EF7" w:rsidTr="00D8067D">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642" w:type="dxa"/>
            <w:shd w:val="clear" w:color="auto" w:fill="auto"/>
            <w:vAlign w:val="center"/>
          </w:tcPr>
          <w:p w:rsidR="00CB1ABE" w:rsidRPr="00A42700" w:rsidRDefault="00CB1ABE" w:rsidP="00DF50A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F50A4">
              <w:rPr>
                <w:rFonts w:ascii="IRMitra" w:hAnsi="IRMitra" w:cs="IRMitra" w:hint="cs"/>
                <w:color w:val="06007A"/>
                <w:sz w:val="28"/>
                <w:szCs w:val="28"/>
                <w:rtl/>
              </w:rPr>
              <w:t>ورود به آستان بندگی/</w:t>
            </w:r>
            <w:r w:rsidR="00D8067D">
              <w:rPr>
                <w:rFonts w:ascii="IRMitra" w:hAnsi="IRMitra" w:cs="IRMitra" w:hint="cs"/>
                <w:color w:val="06007A"/>
                <w:sz w:val="28"/>
                <w:szCs w:val="28"/>
                <w:rtl/>
              </w:rPr>
              <w:t>مراقبه و محاسبه روزانه/محاسبه نفس</w:t>
            </w:r>
          </w:p>
        </w:tc>
      </w:tr>
      <w:tr w:rsidR="00CB1ABE" w:rsidRPr="008E6EF7" w:rsidTr="00D8067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642" w:type="dxa"/>
            <w:tcBorders>
              <w:left w:val="none" w:sz="0" w:space="0" w:color="auto"/>
              <w:right w:val="none" w:sz="0" w:space="0" w:color="auto"/>
            </w:tcBorders>
            <w:shd w:val="clear" w:color="auto" w:fill="auto"/>
            <w:vAlign w:val="center"/>
          </w:tcPr>
          <w:p w:rsidR="00CB1ABE" w:rsidRPr="00A42700" w:rsidRDefault="00D8067D" w:rsidP="00C17BD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محاسبه، محاسبه نفس، آیت الله مصباح یزدی، ابن جندب، اخلاق</w:t>
            </w:r>
            <w:bookmarkStart w:id="0" w:name="_GoBack"/>
            <w:bookmarkEnd w:id="0"/>
          </w:p>
        </w:tc>
      </w:tr>
      <w:tr w:rsidR="00CB1ABE" w:rsidRPr="008E6EF7" w:rsidTr="00D8067D">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642"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AC2E49" w:rsidRDefault="00AC2E49" w:rsidP="00CB1ABE">
      <w:pPr>
        <w:rPr>
          <w:rFonts w:hint="cs"/>
          <w:rtl/>
        </w:rPr>
      </w:pPr>
    </w:p>
    <w:p w:rsidR="00E573A7" w:rsidRPr="00E573A7" w:rsidRDefault="00E573A7" w:rsidP="00BD0BF7">
      <w:pPr>
        <w:pStyle w:val="a1"/>
        <w:rPr>
          <w:rFonts w:ascii="IRTitr" w:hAnsi="IRTitr" w:cs="IRTitr" w:hint="cs"/>
          <w:color w:val="002060"/>
          <w:rtl/>
        </w:rPr>
      </w:pPr>
      <w:r w:rsidRPr="00E573A7">
        <w:rPr>
          <w:rFonts w:ascii="IRTitr" w:hAnsi="IRTitr" w:cs="IRTitr" w:hint="cs"/>
          <w:color w:val="002060"/>
          <w:rtl/>
        </w:rPr>
        <w:lastRenderedPageBreak/>
        <w:t>ضرورت محاسبه نفس</w:t>
      </w:r>
    </w:p>
    <w:p w:rsidR="00BD0BF7" w:rsidRPr="00BD0BF7" w:rsidRDefault="00BD0BF7" w:rsidP="00BD0BF7">
      <w:pPr>
        <w:pStyle w:val="a1"/>
        <w:rPr>
          <w:color w:val="002060"/>
          <w:rtl/>
        </w:rPr>
      </w:pPr>
      <w:r w:rsidRPr="00BD0BF7">
        <w:rPr>
          <w:color w:val="002060"/>
          <w:rtl/>
        </w:rPr>
        <w:t>يكى از موضوعاتى كه در روايات بسيار تأكيد گرديده و علماى اخلاق درباره آن بسيار بحث كرده‌اند، مسأله «محاسبه نفس» است. در اين روايت نيز بر اين مسأله تأكيد شده كه هر كس بايد از خود حساب بكشد و دست كم، در هر شبانه روز، يك بار خود را محاسبه كند. بهترين موقع براى اين كار شب‌ها است كه پيش از خواب، دست كم، چند دقيقه در رفتارمان تأمل كنيم و ببينيم آيا كارهايى كه انجام داده‌ايم درست بوده است يا نه. اگر خطايى انجام داده‌ايم، به آن معترف باشيم و در صدد جبران آن برآييم.</w:t>
      </w:r>
    </w:p>
    <w:p w:rsidR="00BD0BF7" w:rsidRPr="00BD0BF7" w:rsidRDefault="00BD0BF7" w:rsidP="00BD0BF7">
      <w:pPr>
        <w:pStyle w:val="a1"/>
        <w:rPr>
          <w:color w:val="002060"/>
          <w:rtl/>
        </w:rPr>
      </w:pPr>
      <w:r w:rsidRPr="00BD0BF7">
        <w:rPr>
          <w:color w:val="002060"/>
          <w:rtl/>
        </w:rPr>
        <w:t>امام صادق(عليه السلام) در اين روايت به ابن جندب مى‌فرمايند:</w:t>
      </w:r>
    </w:p>
    <w:p w:rsidR="00E573A7" w:rsidRDefault="00BD0BF7" w:rsidP="00E573A7">
      <w:pPr>
        <w:pStyle w:val="a"/>
        <w:jc w:val="center"/>
        <w:rPr>
          <w:rFonts w:hint="cs"/>
          <w:rtl/>
        </w:rPr>
      </w:pPr>
      <w:r w:rsidRPr="00BD0BF7">
        <w:rPr>
          <w:rtl/>
        </w:rPr>
        <w:t>يا ابنَ جندب، حَقٌّ على كُلِّ مُسْلِم يَعْرِفُنا أنْ يَعرِضَ عَمَلَهُ في كلِّ يوم و لَيْلَة على نَفْسِهِ فَيَكُونُ محاسِبَ نَفْسِهِ، فَاِنْ رَأى حَسَنةً إِسْتَزادَ مِنْها و إنْ رَأى سَيِّئَةً اسْتَغْفَرَ مِنْها لِ</w:t>
      </w:r>
      <w:r w:rsidR="00E573A7">
        <w:rPr>
          <w:rtl/>
        </w:rPr>
        <w:t>ئَلاّ يُخُزى يَومَ القيمةِ</w:t>
      </w:r>
    </w:p>
    <w:p w:rsidR="00BD0BF7" w:rsidRPr="00BD0BF7" w:rsidRDefault="00BD0BF7" w:rsidP="005564DB">
      <w:pPr>
        <w:pStyle w:val="a1"/>
        <w:rPr>
          <w:color w:val="002060"/>
          <w:rtl/>
        </w:rPr>
      </w:pPr>
      <w:r w:rsidRPr="00BD0BF7">
        <w:rPr>
          <w:color w:val="002060"/>
          <w:rtl/>
        </w:rPr>
        <w:t xml:space="preserve"> اى پسر جندب، بر هر مسلمانى كه ما را مى‌شناسد، لازم است كه در هر روز و شب، اعمالش را بر خود عرضه بدارد و از نفس خود حساب بكشد؛ اگر كار خوبى در آنها يافت، بر آن بيفزايد و اگر كار زشتى يافت، طلب بخشايش نمايد تا در قيامت دچار رسوايى نگردد.</w:t>
      </w:r>
    </w:p>
    <w:p w:rsidR="00BD0BF7" w:rsidRPr="00E573A7" w:rsidRDefault="00BD0BF7" w:rsidP="00BD0BF7">
      <w:pPr>
        <w:pStyle w:val="a1"/>
        <w:rPr>
          <w:rFonts w:ascii="IRTitr" w:hAnsi="IRTitr" w:cs="IRTitr"/>
          <w:color w:val="002060"/>
          <w:rtl/>
        </w:rPr>
      </w:pPr>
      <w:r w:rsidRPr="00E573A7">
        <w:rPr>
          <w:rFonts w:ascii="IRTitr" w:hAnsi="IRTitr" w:cs="IRTitr"/>
          <w:color w:val="002060"/>
          <w:rtl/>
        </w:rPr>
        <w:t>عامل وادار سازنده انسان به محاسبه</w:t>
      </w:r>
    </w:p>
    <w:p w:rsidR="00BD0BF7" w:rsidRPr="00BD0BF7" w:rsidRDefault="00BD0BF7" w:rsidP="00BD0BF7">
      <w:pPr>
        <w:pStyle w:val="a1"/>
        <w:rPr>
          <w:color w:val="002060"/>
          <w:rtl/>
        </w:rPr>
      </w:pPr>
      <w:r w:rsidRPr="00BD0BF7">
        <w:rPr>
          <w:color w:val="002060"/>
          <w:rtl/>
        </w:rPr>
        <w:t>امام صادق(عليه السلام) در اين روايت، بر اين نكته تأكيد دارند كه هر مسلمانى كه ما را مى‌شناسد و خود را به ما منتسب مى‌كند و مى‌خواهد برنامه زندگيش را از ما بگيرد، بايد كارهاى خود را وارسى كند.</w:t>
      </w:r>
    </w:p>
    <w:p w:rsidR="00BD0BF7" w:rsidRPr="00BD0BF7" w:rsidRDefault="00BD0BF7" w:rsidP="00025F06">
      <w:pPr>
        <w:pStyle w:val="a1"/>
        <w:rPr>
          <w:color w:val="002060"/>
          <w:rtl/>
        </w:rPr>
      </w:pPr>
      <w:r w:rsidRPr="00BD0BF7">
        <w:rPr>
          <w:color w:val="002060"/>
          <w:rtl/>
        </w:rPr>
        <w:t xml:space="preserve">از جمله ويژگى‌هايى كه خداى متعال به روح انسان عطا كرده اين است كه مى‌تواند بر اعمال خود نظارت و مراقبت داشته باشد. اين يكى از مسايلى است كه بسيارى از فيلسوفان جهان در آن متحير مانده‌اند. هر كس معمولا مى‌تواند به ديگران و كارها و رفتارهاى آنان نظر داشته باشد، اما اين‌كه بتواند به خودش هم نظر داشته باشد از ويژگى‌هاى مهم روح آدمى است. كسانى كه درباره معرفت نفس مطالعاتى دارند، به خوبى به اين واقعيت پى‌برده‌اند كه انسان موجودى است كه مى‌تواند خود را تشويق كند، تنبيه نمايد، توبيخ كند و... . اين‌كه اين چه خصوصيتى است نياز به بحثى مفصل دارد، اما گذشته از آن، يكى از </w:t>
      </w:r>
      <w:r w:rsidRPr="00BD0BF7">
        <w:rPr>
          <w:color w:val="002060"/>
          <w:rtl/>
        </w:rPr>
        <w:lastRenderedPageBreak/>
        <w:t>الطاف خداوند است كه</w:t>
      </w:r>
      <w:r w:rsidR="00025F06">
        <w:rPr>
          <w:rFonts w:hint="cs"/>
          <w:color w:val="002060"/>
          <w:rtl/>
        </w:rPr>
        <w:t xml:space="preserve"> </w:t>
      </w:r>
      <w:r w:rsidRPr="00BD0BF7">
        <w:rPr>
          <w:color w:val="002060"/>
          <w:rtl/>
        </w:rPr>
        <w:t>به انسان مرحمت كرده است. بنابراين مورد تأكيد است كه انسان در هر شبانه روز، دست كم، يك‌بار اعمال خود را بررسى كند؛ ببيند آيا كار خوبى‌انجام داده است يا نه.</w:t>
      </w:r>
    </w:p>
    <w:p w:rsidR="00BD0BF7" w:rsidRPr="00BD0BF7" w:rsidRDefault="00BD0BF7" w:rsidP="00BD0BF7">
      <w:pPr>
        <w:pStyle w:val="a1"/>
        <w:rPr>
          <w:color w:val="002060"/>
          <w:rtl/>
        </w:rPr>
      </w:pPr>
      <w:r w:rsidRPr="00BD0BF7">
        <w:rPr>
          <w:color w:val="002060"/>
          <w:rtl/>
        </w:rPr>
        <w:t>طبق اين روايت، انسان بايد حساب‌رس اعمال خود باشد، اگر كار خوبى در اعمالش مشاهده كرد، توجه داشته باشد كه لطفى از جانب خدا است، از او توفيق بخواهد كه آن كار را بيش‌تر انجام دهد. در روايات ديگرى آمده است كه در چنين حالتى، ابتدا خدا را شكر گزارد، سپس از او بخواهد كه توفيق عنايت كند تا فردا كارهاى بهتر و بيش‌ترى انجام دهد. اگر هم لغزشى در اعمال خود مشاهده كرد، تدارك كند و پيش از همه، توبه نمايد. البته گاهى توبه لوازمى دارد؛ مثلا، اگر عملى از او فوت شده، قضا نمايد يا اگر حقى از كسى ضايع ساخته، ادا كند و يا چنان‌چه كار زشت ديگرى انجام داده، آن را جبران نمايد تا كارهاى بد در روح او رسوخ نكند و در نهايت، در قيامت نيز رسوا نشود.</w:t>
      </w:r>
    </w:p>
    <w:p w:rsidR="00025F06" w:rsidRDefault="00BD0BF7" w:rsidP="00BD0BF7">
      <w:pPr>
        <w:pStyle w:val="a1"/>
        <w:rPr>
          <w:rFonts w:hint="cs"/>
          <w:color w:val="002060"/>
          <w:rtl/>
        </w:rPr>
      </w:pPr>
      <w:r w:rsidRPr="00BD0BF7">
        <w:rPr>
          <w:color w:val="002060"/>
          <w:rtl/>
        </w:rPr>
        <w:t xml:space="preserve">امام صادق(عليه السلام) در كلمات خود، ضمن اشاره به محاسبه، اين نكته را هم متذكر مى‌شوند كه: </w:t>
      </w:r>
    </w:p>
    <w:p w:rsidR="00BD0BF7" w:rsidRPr="002C6191" w:rsidRDefault="00BD0BF7" w:rsidP="002C6191">
      <w:pPr>
        <w:pStyle w:val="a1"/>
        <w:rPr>
          <w:color w:val="000099"/>
          <w:sz w:val="32"/>
          <w:rtl/>
        </w:rPr>
      </w:pPr>
      <w:r w:rsidRPr="00BD0BF7">
        <w:rPr>
          <w:rtl/>
        </w:rPr>
        <w:t>لِئَلاّ يُخْزى يَوْمَ القيمةِ</w:t>
      </w:r>
      <w:r w:rsidR="002C6191">
        <w:rPr>
          <w:rFonts w:hint="cs"/>
          <w:rtl/>
        </w:rPr>
        <w:t xml:space="preserve"> </w:t>
      </w:r>
      <w:r w:rsidRPr="00BD0BF7">
        <w:rPr>
          <w:color w:val="002060"/>
          <w:rtl/>
        </w:rPr>
        <w:t>تا در قيامت، رسوا نگردد. اين هشدار ايجاب مى‌كند تا ما كاملا مراقب باشيم و كارى نكنيم كه در قيامت رسوا شويم؛ چرا كه در آن روز، ديگر راهى براى جبران وجود نخواهد داشت و به حسرت مبتلا خواهيم شد.</w:t>
      </w:r>
    </w:p>
    <w:p w:rsidR="00BD0BF7" w:rsidRPr="00BD0BF7" w:rsidRDefault="00BD0BF7" w:rsidP="00BD0BF7">
      <w:pPr>
        <w:pStyle w:val="a1"/>
        <w:rPr>
          <w:color w:val="002060"/>
          <w:rtl/>
        </w:rPr>
      </w:pPr>
      <w:r w:rsidRPr="00BD0BF7">
        <w:rPr>
          <w:color w:val="002060"/>
          <w:rtl/>
        </w:rPr>
        <w:t>از نظر روحى، چنين هشدارهايى مهم و مؤثر است؛ زيرا تا وقتى انسان سود يا ضرر كارى را درك نكند نسبت به انجام يا ترك آن رغبتى نشان نمى‌دهد. عاملى كه انسان را وادار به انجام كارى مى‌كند، نفع و مصلحتى است كه از كار عايد او مى‌شود. نيز آنچه او را از انجام آن باز مى‌دارد، ترس از گرفتارى است. اگر بخواهيم برنامه صحيحى اجرا كنيم، بايد فوايد آن را در نظرمان مجسّم نماييم تا انگيزه‌اى براى انجام آن داشته باشيم و آن را بهتر انجام دهيم. عدم توجه به اين مسايل و در نتيجه، كار بدون انگيزه، موجب مى‌شود انسان تنبل بار بيايد و مسايل را جدى نگيرد. بنابراين براى جلوگيرى از پشيمانى ـ كه از هر عذابى دردناك‌تر است ـ انسان بايد از همين حالا به حساب خود رسيدگى كند.</w:t>
      </w:r>
    </w:p>
    <w:p w:rsidR="00025F06" w:rsidRDefault="00BD0BF7" w:rsidP="00025F06">
      <w:pPr>
        <w:pStyle w:val="a1"/>
        <w:rPr>
          <w:rFonts w:hint="cs"/>
          <w:color w:val="002060"/>
          <w:rtl/>
        </w:rPr>
      </w:pPr>
      <w:r w:rsidRPr="00BD0BF7">
        <w:rPr>
          <w:color w:val="002060"/>
          <w:rtl/>
        </w:rPr>
        <w:t xml:space="preserve">يكى از نام‌هاى قيامت، «يوم الحسرة» است. اين نشانه اهميت عذاب روحى ناشى از مسأله پشيمانى است. يكى ديگر از نام‌هاى آن «يوم الحساب» است. اگر انسان توجه نداشته باشد كه روزى به كارهايش رسيدگى مى‌شود و از او حساب مى‌كشند، احساس مسؤوليت نمى‌كند و به فكر نمى‌افتد كه به كارهايش </w:t>
      </w:r>
      <w:r w:rsidRPr="00BD0BF7">
        <w:rPr>
          <w:color w:val="002060"/>
          <w:rtl/>
        </w:rPr>
        <w:lastRenderedPageBreak/>
        <w:t>سرو سامانى بدهد، كارى را ترك كند يا به كارى همت</w:t>
      </w:r>
      <w:r w:rsidR="00025F06">
        <w:rPr>
          <w:rFonts w:hint="cs"/>
          <w:color w:val="002060"/>
          <w:rtl/>
        </w:rPr>
        <w:t xml:space="preserve"> </w:t>
      </w:r>
      <w:r w:rsidRPr="00BD0BF7">
        <w:rPr>
          <w:color w:val="002060"/>
          <w:rtl/>
        </w:rPr>
        <w:t>گمارد؛ اما اگر بداند كه مسأله جدى است، به جزئيات كارهايش هم رسيدگى مى‌كند. در قرآن نيز به اين حقيقت اشاره شده است كه عذاب قيامت به دليل فراموشى روز حساب است؛ همان فراموشى كه موجب مى‌شود انسان مرتكب كارهايى شود كه در نهايت، عذاب ابدى را به دنبال داشته باشد:</w:t>
      </w:r>
    </w:p>
    <w:p w:rsidR="00025F06" w:rsidRDefault="00BD0BF7" w:rsidP="005564DB">
      <w:pPr>
        <w:pStyle w:val="a"/>
        <w:jc w:val="center"/>
        <w:rPr>
          <w:rFonts w:hint="cs"/>
          <w:rtl/>
        </w:rPr>
      </w:pPr>
      <w:r w:rsidRPr="00BD0BF7">
        <w:rPr>
          <w:rtl/>
        </w:rPr>
        <w:t>إِنَّ الَّذِينَ يَضِلُّونَ عَنْ سَبِيلِ اللّهِ لَهُمْ عَذابٌ شَدِيدٌ بِما نَسُوا يَوْمَ الْحِسابِ</w:t>
      </w:r>
    </w:p>
    <w:p w:rsidR="00BD0BF7" w:rsidRPr="00BD0BF7" w:rsidRDefault="00BD0BF7" w:rsidP="00025F06">
      <w:pPr>
        <w:pStyle w:val="a1"/>
        <w:rPr>
          <w:color w:val="002060"/>
          <w:rtl/>
        </w:rPr>
      </w:pPr>
      <w:r w:rsidRPr="00BD0BF7">
        <w:rPr>
          <w:color w:val="002060"/>
          <w:rtl/>
        </w:rPr>
        <w:t>اين عذاب براى كسانى است كه روز حساب را از ياد برده‌اند، هر چند ممكن است به آن اعتقاد نيز داشته باشند، اما اعتقاد كم‌رنگ است، زنده نيست و در اعمالشان تأثير نمى‌گذارد.</w:t>
      </w:r>
    </w:p>
    <w:p w:rsidR="00025F06" w:rsidRDefault="00BD0BF7" w:rsidP="00BD0BF7">
      <w:pPr>
        <w:pStyle w:val="a1"/>
        <w:rPr>
          <w:rFonts w:hint="cs"/>
          <w:color w:val="002060"/>
          <w:rtl/>
        </w:rPr>
      </w:pPr>
      <w:r w:rsidRPr="00BD0BF7">
        <w:rPr>
          <w:color w:val="002060"/>
          <w:rtl/>
        </w:rPr>
        <w:t xml:space="preserve">قرآن كريم داستان دو برادر را نقل مى‌كند كه يكى از آنها بى‌بند و بار بود و دراموالش حساب و كتابى نداشت. برادر ديگر هر قدر به او سفارش مى‌كرد كه مراقب اعمال و كردار خود باشد، مى‌گفت: </w:t>
      </w:r>
    </w:p>
    <w:p w:rsidR="00025F06" w:rsidRDefault="00BD0BF7" w:rsidP="005564DB">
      <w:pPr>
        <w:pStyle w:val="a"/>
        <w:jc w:val="center"/>
        <w:rPr>
          <w:rFonts w:hint="cs"/>
          <w:rtl/>
        </w:rPr>
      </w:pPr>
      <w:r w:rsidRPr="00BD0BF7">
        <w:rPr>
          <w:rtl/>
        </w:rPr>
        <w:t xml:space="preserve">ما أَظُنُّ السّاعَةَ قائِمَةً وَ </w:t>
      </w:r>
      <w:r>
        <w:rPr>
          <w:rtl/>
        </w:rPr>
        <w:t>لَئِنْ رُدِدْتُ إِلى رَبِّي لاَ</w:t>
      </w:r>
      <w:r w:rsidRPr="00BD0BF7">
        <w:rPr>
          <w:rtl/>
        </w:rPr>
        <w:t>جِدَنَّ خَيْراً مِنْها مُنْقَلَباً</w:t>
      </w:r>
    </w:p>
    <w:p w:rsidR="00025F06" w:rsidRDefault="00BD0BF7" w:rsidP="00BD0BF7">
      <w:pPr>
        <w:pStyle w:val="a1"/>
        <w:rPr>
          <w:rFonts w:hint="cs"/>
          <w:color w:val="002060"/>
          <w:rtl/>
        </w:rPr>
      </w:pPr>
      <w:r w:rsidRPr="00BD0BF7">
        <w:rPr>
          <w:color w:val="002060"/>
          <w:rtl/>
        </w:rPr>
        <w:t xml:space="preserve">تصور نمى‌كنم قيامتى برپا شود و اگر به فرض هم خدا و قيامتى باشد و من به سوى خداى خود باز گردم، در آن جهان نيز منزلى بهتر از اين دنيا خواهم يافت. مقصود قرآن از نقل اين داستان اين است كه بگويد، چنين اعتقادى به معاد فايده‌اى ندارد؛ زيرا ركن اساسى اعتقاد به معاد، اعتقاد به حساب است. آنچه مهم است اين اعتقاد است كه در آن جهان زنده مى‌شويم تا نتيجه اعمالمان را ببينيم، وگرنه صرف اعتقاد به زنده شدن كارآيى ندارد. لازمه چنين اعتقادى توجه به عاقبت كار در همين دنيا است. </w:t>
      </w:r>
    </w:p>
    <w:p w:rsidR="00025F06" w:rsidRDefault="00BD0BF7" w:rsidP="00BD0BF7">
      <w:pPr>
        <w:pStyle w:val="a1"/>
        <w:rPr>
          <w:rFonts w:hint="cs"/>
          <w:color w:val="002060"/>
          <w:rtl/>
        </w:rPr>
      </w:pPr>
      <w:r w:rsidRPr="00BD0BF7">
        <w:rPr>
          <w:color w:val="002060"/>
          <w:rtl/>
        </w:rPr>
        <w:t>پيامبر اكرم(صلى الله عليه وآله)در</w:t>
      </w:r>
      <w:r w:rsidR="00025F06">
        <w:rPr>
          <w:rFonts w:hint="cs"/>
          <w:color w:val="002060"/>
          <w:rtl/>
        </w:rPr>
        <w:t xml:space="preserve"> </w:t>
      </w:r>
      <w:r w:rsidRPr="00BD0BF7">
        <w:rPr>
          <w:color w:val="002060"/>
          <w:rtl/>
        </w:rPr>
        <w:t xml:space="preserve">روايتى مى‌فرمايند: </w:t>
      </w:r>
    </w:p>
    <w:p w:rsidR="00025F06" w:rsidRDefault="00BD0BF7" w:rsidP="005564DB">
      <w:pPr>
        <w:pStyle w:val="a"/>
        <w:jc w:val="center"/>
        <w:rPr>
          <w:rFonts w:hint="cs"/>
          <w:rtl/>
        </w:rPr>
      </w:pPr>
      <w:r w:rsidRPr="00BD0BF7">
        <w:rPr>
          <w:rtl/>
        </w:rPr>
        <w:t>حَاسِبُوا اَنْفُسَكُمْ قَبْلَ أَنْ تُحاسَبوا</w:t>
      </w:r>
    </w:p>
    <w:p w:rsidR="00BD0BF7" w:rsidRPr="00BD0BF7" w:rsidRDefault="00BD0BF7" w:rsidP="00BD0BF7">
      <w:pPr>
        <w:pStyle w:val="a1"/>
        <w:rPr>
          <w:color w:val="002060"/>
          <w:rtl/>
        </w:rPr>
      </w:pPr>
      <w:r w:rsidRPr="00BD0BF7">
        <w:rPr>
          <w:color w:val="002060"/>
          <w:rtl/>
        </w:rPr>
        <w:t>پيش از آن‌كه به حساب شما برسند، خود را مورد محاسبه قرار دهيد.</w:t>
      </w:r>
    </w:p>
    <w:p w:rsidR="00BD0BF7" w:rsidRDefault="00BD0BF7" w:rsidP="00BD0BF7">
      <w:pPr>
        <w:pStyle w:val="a1"/>
        <w:rPr>
          <w:rFonts w:hint="cs"/>
          <w:color w:val="002060"/>
          <w:rtl/>
        </w:rPr>
      </w:pPr>
      <w:r w:rsidRPr="00BD0BF7">
        <w:rPr>
          <w:color w:val="002060"/>
          <w:rtl/>
        </w:rPr>
        <w:t>اگر چنين باورى در انسان وجود داشته باشد كه روزى به همه اعمالش رسيدگى مى‌گردد و مطابق آنها دقيقا پاداش يا كيفر داده مى‌شود، به فكر محاسبه نفس خود مى‌افتد و از خود حساب مى‌كشد.</w:t>
      </w:r>
    </w:p>
    <w:p w:rsidR="005564DB" w:rsidRPr="005564DB" w:rsidRDefault="005564DB" w:rsidP="005564DB">
      <w:pPr>
        <w:pStyle w:val="a1"/>
        <w:jc w:val="right"/>
        <w:rPr>
          <w:rFonts w:hint="cs"/>
          <w:color w:val="002060"/>
          <w:sz w:val="28"/>
          <w:szCs w:val="28"/>
          <w:rtl/>
        </w:rPr>
      </w:pPr>
    </w:p>
    <w:p w:rsidR="00BD0BF7" w:rsidRPr="005564DB" w:rsidRDefault="00F04C4C" w:rsidP="005564DB">
      <w:pPr>
        <w:pStyle w:val="a1"/>
        <w:jc w:val="right"/>
        <w:rPr>
          <w:sz w:val="32"/>
          <w:szCs w:val="32"/>
        </w:rPr>
      </w:pPr>
      <w:r w:rsidRPr="005564DB">
        <w:rPr>
          <w:rFonts w:hint="cs"/>
          <w:sz w:val="32"/>
          <w:szCs w:val="32"/>
          <w:rtl/>
        </w:rPr>
        <w:t>پندها</w:t>
      </w:r>
      <w:r w:rsidR="005564DB" w:rsidRPr="005564DB">
        <w:rPr>
          <w:rFonts w:hint="cs"/>
          <w:sz w:val="32"/>
          <w:szCs w:val="32"/>
          <w:rtl/>
        </w:rPr>
        <w:t>ی</w:t>
      </w:r>
      <w:r w:rsidRPr="005564DB">
        <w:rPr>
          <w:sz w:val="32"/>
          <w:szCs w:val="32"/>
          <w:rtl/>
        </w:rPr>
        <w:t xml:space="preserve"> </w:t>
      </w:r>
      <w:r w:rsidRPr="005564DB">
        <w:rPr>
          <w:rFonts w:hint="cs"/>
          <w:sz w:val="32"/>
          <w:szCs w:val="32"/>
          <w:rtl/>
        </w:rPr>
        <w:t>امام</w:t>
      </w:r>
      <w:r w:rsidRPr="005564DB">
        <w:rPr>
          <w:sz w:val="32"/>
          <w:szCs w:val="32"/>
          <w:rtl/>
        </w:rPr>
        <w:t xml:space="preserve"> </w:t>
      </w:r>
      <w:r w:rsidRPr="005564DB">
        <w:rPr>
          <w:rFonts w:hint="cs"/>
          <w:sz w:val="32"/>
          <w:szCs w:val="32"/>
          <w:rtl/>
        </w:rPr>
        <w:t>صادق</w:t>
      </w:r>
      <w:r w:rsidRPr="005564DB">
        <w:rPr>
          <w:sz w:val="32"/>
          <w:szCs w:val="32"/>
          <w:rtl/>
        </w:rPr>
        <w:t>(</w:t>
      </w:r>
      <w:r w:rsidRPr="005564DB">
        <w:rPr>
          <w:rFonts w:hint="cs"/>
          <w:sz w:val="32"/>
          <w:szCs w:val="32"/>
          <w:rtl/>
        </w:rPr>
        <w:t>عليه</w:t>
      </w:r>
      <w:r w:rsidRPr="005564DB">
        <w:rPr>
          <w:sz w:val="32"/>
          <w:szCs w:val="32"/>
          <w:rtl/>
        </w:rPr>
        <w:t xml:space="preserve"> </w:t>
      </w:r>
      <w:r w:rsidRPr="005564DB">
        <w:rPr>
          <w:rFonts w:hint="cs"/>
          <w:sz w:val="32"/>
          <w:szCs w:val="32"/>
          <w:rtl/>
        </w:rPr>
        <w:t>السلام</w:t>
      </w:r>
      <w:r w:rsidRPr="005564DB">
        <w:rPr>
          <w:sz w:val="32"/>
          <w:szCs w:val="32"/>
          <w:rtl/>
        </w:rPr>
        <w:t xml:space="preserve">) </w:t>
      </w:r>
      <w:r w:rsidRPr="005564DB">
        <w:rPr>
          <w:rFonts w:hint="cs"/>
          <w:sz w:val="32"/>
          <w:szCs w:val="32"/>
          <w:rtl/>
        </w:rPr>
        <w:t>به</w:t>
      </w:r>
      <w:r w:rsidRPr="005564DB">
        <w:rPr>
          <w:sz w:val="32"/>
          <w:szCs w:val="32"/>
          <w:rtl/>
        </w:rPr>
        <w:t xml:space="preserve"> </w:t>
      </w:r>
      <w:r w:rsidRPr="005564DB">
        <w:rPr>
          <w:rFonts w:hint="cs"/>
          <w:sz w:val="32"/>
          <w:szCs w:val="32"/>
          <w:rtl/>
        </w:rPr>
        <w:t>ره‌جويان</w:t>
      </w:r>
      <w:r w:rsidRPr="005564DB">
        <w:rPr>
          <w:sz w:val="32"/>
          <w:szCs w:val="32"/>
          <w:rtl/>
        </w:rPr>
        <w:t xml:space="preserve"> </w:t>
      </w:r>
      <w:r w:rsidRPr="005564DB">
        <w:rPr>
          <w:rFonts w:hint="cs"/>
          <w:sz w:val="32"/>
          <w:szCs w:val="32"/>
          <w:rtl/>
        </w:rPr>
        <w:t>صادق</w:t>
      </w:r>
      <w:r w:rsidR="005564DB" w:rsidRPr="005564DB">
        <w:rPr>
          <w:rFonts w:hint="cs"/>
          <w:sz w:val="32"/>
          <w:szCs w:val="32"/>
          <w:rtl/>
        </w:rPr>
        <w:t>، صفحه 29</w:t>
      </w:r>
    </w:p>
    <w:sectPr w:rsidR="00BD0BF7" w:rsidRPr="005564DB"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B8" w:rsidRDefault="008A7FB8" w:rsidP="00982C20">
      <w:pPr>
        <w:spacing w:after="0" w:line="240" w:lineRule="auto"/>
      </w:pPr>
      <w:r>
        <w:separator/>
      </w:r>
    </w:p>
  </w:endnote>
  <w:endnote w:type="continuationSeparator" w:id="0">
    <w:p w:rsidR="008A7FB8" w:rsidRDefault="008A7FB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B8" w:rsidRDefault="008A7FB8" w:rsidP="00982C20">
      <w:pPr>
        <w:spacing w:after="0" w:line="240" w:lineRule="auto"/>
      </w:pPr>
      <w:r>
        <w:separator/>
      </w:r>
    </w:p>
  </w:footnote>
  <w:footnote w:type="continuationSeparator" w:id="0">
    <w:p w:rsidR="008A7FB8" w:rsidRDefault="008A7FB8"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7456" behindDoc="0" locked="0" layoutInCell="1" allowOverlap="1" wp14:anchorId="3335CCC3" wp14:editId="31FD2E75">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92BF9" w:rsidRPr="00E92BF9">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92BF9" w:rsidRPr="00E92BF9">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25F06"/>
    <w:rsid w:val="00036C19"/>
    <w:rsid w:val="000535B0"/>
    <w:rsid w:val="00060DBF"/>
    <w:rsid w:val="00066C3D"/>
    <w:rsid w:val="000678DB"/>
    <w:rsid w:val="00070DE6"/>
    <w:rsid w:val="00071B6A"/>
    <w:rsid w:val="0007304E"/>
    <w:rsid w:val="0007309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7547A"/>
    <w:rsid w:val="0018742D"/>
    <w:rsid w:val="001A0DE6"/>
    <w:rsid w:val="001B7996"/>
    <w:rsid w:val="001C3150"/>
    <w:rsid w:val="001D639B"/>
    <w:rsid w:val="001F33F2"/>
    <w:rsid w:val="00200E72"/>
    <w:rsid w:val="00202FAE"/>
    <w:rsid w:val="00207488"/>
    <w:rsid w:val="00216A2F"/>
    <w:rsid w:val="00224816"/>
    <w:rsid w:val="00225944"/>
    <w:rsid w:val="00235DD7"/>
    <w:rsid w:val="00265127"/>
    <w:rsid w:val="00267399"/>
    <w:rsid w:val="002774E1"/>
    <w:rsid w:val="00286BBD"/>
    <w:rsid w:val="00294C39"/>
    <w:rsid w:val="00296D1F"/>
    <w:rsid w:val="002A0047"/>
    <w:rsid w:val="002B2419"/>
    <w:rsid w:val="002C2CD3"/>
    <w:rsid w:val="002C6191"/>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564DB"/>
    <w:rsid w:val="00562148"/>
    <w:rsid w:val="00575A7B"/>
    <w:rsid w:val="00575DDF"/>
    <w:rsid w:val="00586F78"/>
    <w:rsid w:val="00587ACE"/>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A2AA2"/>
    <w:rsid w:val="008A76C2"/>
    <w:rsid w:val="008A7FB8"/>
    <w:rsid w:val="008C509D"/>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63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D0BF7"/>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B2195"/>
    <w:rsid w:val="00DB4E8C"/>
    <w:rsid w:val="00DB5857"/>
    <w:rsid w:val="00DB5979"/>
    <w:rsid w:val="00DC2DA7"/>
    <w:rsid w:val="00DC32B4"/>
    <w:rsid w:val="00DC4A68"/>
    <w:rsid w:val="00DD1261"/>
    <w:rsid w:val="00DF386F"/>
    <w:rsid w:val="00DF3EBC"/>
    <w:rsid w:val="00DF4B9F"/>
    <w:rsid w:val="00DF50A4"/>
    <w:rsid w:val="00DF5ACA"/>
    <w:rsid w:val="00E032FA"/>
    <w:rsid w:val="00E319DD"/>
    <w:rsid w:val="00E31B9F"/>
    <w:rsid w:val="00E33A5E"/>
    <w:rsid w:val="00E442A6"/>
    <w:rsid w:val="00E573A7"/>
    <w:rsid w:val="00E64669"/>
    <w:rsid w:val="00E77613"/>
    <w:rsid w:val="00E85120"/>
    <w:rsid w:val="00E9164D"/>
    <w:rsid w:val="00E92BF9"/>
    <w:rsid w:val="00E93127"/>
    <w:rsid w:val="00E9422A"/>
    <w:rsid w:val="00EA2BF3"/>
    <w:rsid w:val="00EA65AC"/>
    <w:rsid w:val="00EA79D6"/>
    <w:rsid w:val="00EB4E87"/>
    <w:rsid w:val="00EB5EAB"/>
    <w:rsid w:val="00EC177A"/>
    <w:rsid w:val="00ED6A8A"/>
    <w:rsid w:val="00EE1B41"/>
    <w:rsid w:val="00EE1C0D"/>
    <w:rsid w:val="00EE3217"/>
    <w:rsid w:val="00EE5499"/>
    <w:rsid w:val="00EE576B"/>
    <w:rsid w:val="00EF25C5"/>
    <w:rsid w:val="00EF4C06"/>
    <w:rsid w:val="00EF6497"/>
    <w:rsid w:val="00F04C4C"/>
    <w:rsid w:val="00F10E7F"/>
    <w:rsid w:val="00F15173"/>
    <w:rsid w:val="00F16C42"/>
    <w:rsid w:val="00F26DB5"/>
    <w:rsid w:val="00F75088"/>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3473-E22F-48B8-AA76-14EDDFF6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185</cp:revision>
  <cp:lastPrinted>2020-01-31T19:00:00Z</cp:lastPrinted>
  <dcterms:created xsi:type="dcterms:W3CDTF">2019-12-17T13:26:00Z</dcterms:created>
  <dcterms:modified xsi:type="dcterms:W3CDTF">2020-01-31T19:00:00Z</dcterms:modified>
</cp:coreProperties>
</file>