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8C176C" w:rsidRDefault="008C176C" w:rsidP="008C176C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C176C" w:rsidRDefault="008C176C" w:rsidP="008C176C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وعدۀ زنده‌شدن انسان در قیامت و جزای اعمال، حتمی است.</w:t>
      </w:r>
    </w:p>
    <w:p w:rsidR="008C176C" w:rsidRDefault="008C176C" w:rsidP="008C176C">
      <w:pPr>
        <w:pStyle w:val="NoSpacing"/>
        <w:rPr>
          <w:rtl/>
        </w:rPr>
      </w:pPr>
    </w:p>
    <w:p w:rsidR="008C176C" w:rsidRPr="00851885" w:rsidRDefault="008C176C" w:rsidP="008C176C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8C176C" w:rsidRPr="008E6EF7" w:rsidTr="0003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8C176C" w:rsidRPr="00DC2DA7" w:rsidRDefault="008C176C" w:rsidP="00034C9D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8C176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176C" w:rsidRPr="00A42700" w:rsidRDefault="008C176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176C" w:rsidRPr="00900852" w:rsidRDefault="008C176C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8C176C" w:rsidRPr="008E6EF7" w:rsidTr="00034C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C176C" w:rsidRPr="00A42700" w:rsidRDefault="008C176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C176C" w:rsidRPr="00A42700" w:rsidRDefault="008C176C" w:rsidP="00034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8C176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176C" w:rsidRPr="00A42700" w:rsidRDefault="008C176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176C" w:rsidRPr="00A42700" w:rsidRDefault="008C176C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قیامت، شیطان، عذاب، وعده خدا، علامه طباطبایی(ره)</w:t>
            </w:r>
          </w:p>
        </w:tc>
      </w:tr>
      <w:tr w:rsidR="008C176C" w:rsidRPr="008E6EF7" w:rsidTr="00034C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8C176C" w:rsidRPr="00A42700" w:rsidRDefault="008C176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8C176C" w:rsidRPr="00A42700" w:rsidRDefault="008C176C" w:rsidP="00034C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8C176C" w:rsidRPr="00216D35" w:rsidRDefault="008C176C" w:rsidP="008C176C">
      <w:pPr>
        <w:pStyle w:val="a1"/>
        <w:spacing w:line="240" w:lineRule="auto"/>
        <w:jc w:val="center"/>
        <w:rPr>
          <w:rFonts w:cs="KFGQPC Uthmanic Script HAFS"/>
          <w:color w:val="000099"/>
          <w:rtl/>
        </w:rPr>
      </w:pPr>
      <w:r w:rsidRPr="00216D35">
        <w:rPr>
          <w:rFonts w:cs="QuranTaha"/>
          <w:color w:val="000099"/>
          <w:sz w:val="40"/>
          <w:szCs w:val="40"/>
        </w:rPr>
        <w:lastRenderedPageBreak/>
        <w:sym w:font="علائم مذهبي" w:char="F025"/>
      </w:r>
      <w:r w:rsidRPr="00216D35">
        <w:rPr>
          <w:rFonts w:cs="KFGQPC Uthmanic Script HAFS" w:hint="cs"/>
          <w:color w:val="000099"/>
          <w:rtl/>
        </w:rPr>
        <w:t>يَـٰٓأَيُّهَا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ٱلنَّاسُ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إِنَّ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وَعۡدَ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ٱللَّهِ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حَقّٞۖ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فَلَا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تَغُرَّنَّكُمُ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ٱلۡحَيَوٰةُ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ٱلدُّنۡيَا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وَلَا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يَغُرَّنَّكُم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بِٱللَّهِ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ٱلۡغَرُورُ</w:t>
      </w:r>
      <w:r w:rsidRPr="00216D35">
        <w:rPr>
          <w:rFonts w:cs="KFGQPC Uthmanic Script HAFS" w:hint="cs"/>
          <w:color w:val="000099"/>
        </w:rPr>
        <w:sym w:font="علائم مذهبي" w:char="F024"/>
      </w:r>
    </w:p>
    <w:p w:rsidR="008C176C" w:rsidRPr="00216D35" w:rsidRDefault="008C176C" w:rsidP="008C176C">
      <w:pPr>
        <w:pStyle w:val="a1"/>
        <w:spacing w:line="240" w:lineRule="auto"/>
        <w:jc w:val="center"/>
        <w:rPr>
          <w:rFonts w:cs="KFGQPC Uthmanic Script HAFS"/>
          <w:color w:val="000099"/>
          <w:rtl/>
        </w:rPr>
      </w:pPr>
      <w:r w:rsidRPr="00216D35">
        <w:rPr>
          <w:rFonts w:cs="QuranTaha"/>
          <w:color w:val="000099"/>
          <w:sz w:val="40"/>
          <w:szCs w:val="40"/>
        </w:rPr>
        <w:sym w:font="علائم مذهبي" w:char="F025"/>
      </w:r>
      <w:r w:rsidRPr="00216D35">
        <w:rPr>
          <w:rFonts w:cs="KFGQPC Uthmanic Script HAFS" w:hint="cs"/>
          <w:color w:val="000099"/>
          <w:rtl/>
        </w:rPr>
        <w:t>إِنَّ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ٱلشَّيۡطَٰنَ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لَكُمۡ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عَدُوّٞ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فَٱتَّخِذُوهُ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عَدُوًّاۚ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إِنَّمَا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يَدۡعُواْ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حِزۡبَهُۥ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لِيَكُونُواْ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مِنۡ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أَصۡحَٰبِ</w:t>
      </w:r>
      <w:r w:rsidRPr="00216D35">
        <w:rPr>
          <w:rFonts w:cs="KFGQPC Uthmanic Script HAFS"/>
          <w:color w:val="000099"/>
          <w:rtl/>
        </w:rPr>
        <w:t xml:space="preserve"> </w:t>
      </w:r>
      <w:r w:rsidRPr="00216D35">
        <w:rPr>
          <w:rFonts w:cs="KFGQPC Uthmanic Script HAFS" w:hint="cs"/>
          <w:color w:val="000099"/>
          <w:rtl/>
        </w:rPr>
        <w:t>ٱلسَّعِيرِ</w:t>
      </w:r>
      <w:r w:rsidRPr="00216D35">
        <w:rPr>
          <w:rFonts w:cs="KFGQPC Uthmanic Script HAFS" w:hint="cs"/>
          <w:color w:val="000099"/>
        </w:rPr>
        <w:sym w:font="علائم مذهبي" w:char="F024"/>
      </w:r>
    </w:p>
    <w:p w:rsidR="008C176C" w:rsidRPr="001A4BAF" w:rsidRDefault="008C176C" w:rsidP="008C176C">
      <w:pPr>
        <w:pStyle w:val="a1"/>
        <w:spacing w:line="240" w:lineRule="auto"/>
        <w:jc w:val="center"/>
        <w:rPr>
          <w:rFonts w:cs="QuranTaha"/>
          <w:color w:val="000099"/>
          <w:sz w:val="30"/>
          <w:szCs w:val="30"/>
        </w:rPr>
      </w:pPr>
      <w:r w:rsidRPr="001A4BAF">
        <w:rPr>
          <w:rFonts w:cs="QuranTaha"/>
          <w:color w:val="000099"/>
          <w:sz w:val="38"/>
          <w:szCs w:val="38"/>
        </w:rPr>
        <w:sym w:font="علائم مذهبي" w:char="F025"/>
      </w:r>
      <w:r w:rsidRPr="001A4BAF">
        <w:rPr>
          <w:rFonts w:cs="KFGQPC Uthmanic Script HAFS" w:hint="cs"/>
          <w:color w:val="000099"/>
          <w:sz w:val="34"/>
          <w:szCs w:val="34"/>
          <w:rtl/>
        </w:rPr>
        <w:t>ٱلَّذِينَ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كَفَرُواْ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لَهُمۡ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عَذَابٞ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شَدِيدٞۖ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وَٱلَّذِينَ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ءَامَنُواْ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وَعَمِلُواْ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ٱلصَّـٰلِحَٰتِ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لَهُم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مَّغۡفِرَةٞ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وَأَجۡرٞ</w:t>
      </w:r>
      <w:r w:rsidRPr="001A4BAF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1A4BAF">
        <w:rPr>
          <w:rFonts w:cs="KFGQPC Uthmanic Script HAFS" w:hint="cs"/>
          <w:color w:val="000099"/>
          <w:sz w:val="34"/>
          <w:szCs w:val="34"/>
          <w:rtl/>
        </w:rPr>
        <w:t>كَبِيرٌ</w:t>
      </w:r>
      <w:r w:rsidRPr="001A4BAF">
        <w:rPr>
          <w:rFonts w:cs="KFGQPC Uthmanic Script HAFS" w:hint="cs"/>
          <w:color w:val="000099"/>
          <w:sz w:val="34"/>
          <w:szCs w:val="34"/>
        </w:rPr>
        <w:sym w:font="علائم مذهبي" w:char="F024"/>
      </w:r>
    </w:p>
    <w:p w:rsidR="008C176C" w:rsidRDefault="008C176C" w:rsidP="008C176C">
      <w:pPr>
        <w:pStyle w:val="a1"/>
        <w:jc w:val="right"/>
        <w:rPr>
          <w:rtl/>
        </w:rPr>
      </w:pPr>
      <w:r>
        <w:rPr>
          <w:rFonts w:hint="cs"/>
          <w:rtl/>
        </w:rPr>
        <w:t>سوره نساء، آیه 174</w:t>
      </w:r>
    </w:p>
    <w:p w:rsidR="008C176C" w:rsidRDefault="008C176C" w:rsidP="008C176C">
      <w:pPr>
        <w:pStyle w:val="a1"/>
        <w:rPr>
          <w:rtl/>
        </w:rPr>
      </w:pPr>
    </w:p>
    <w:p w:rsidR="008C176C" w:rsidRPr="00421226" w:rsidRDefault="008C176C" w:rsidP="008C176C">
      <w:pPr>
        <w:pStyle w:val="a1"/>
        <w:rPr>
          <w:rFonts w:ascii="IRTitr" w:hAnsi="IRTitr" w:cs="IRTitr"/>
          <w:rtl/>
        </w:rPr>
      </w:pPr>
      <w:r w:rsidRPr="00421226">
        <w:rPr>
          <w:rFonts w:ascii="IRTitr" w:hAnsi="IRTitr" w:cs="IRTitr" w:hint="cs"/>
          <w:rtl/>
        </w:rPr>
        <w:t>ترجمه مضمونی:</w:t>
      </w:r>
    </w:p>
    <w:p w:rsidR="008C176C" w:rsidRPr="003A5243" w:rsidRDefault="008C176C" w:rsidP="008C176C">
      <w:pPr>
        <w:pStyle w:val="a1"/>
        <w:rPr>
          <w:rtl/>
        </w:rPr>
      </w:pPr>
      <w:r w:rsidRPr="003A5243">
        <w:rPr>
          <w:rFonts w:hint="cs"/>
          <w:rtl/>
        </w:rPr>
        <w:t>اى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مردم</w:t>
      </w:r>
      <w:r w:rsidRPr="003A5243">
        <w:rPr>
          <w:rtl/>
        </w:rPr>
        <w:t xml:space="preserve">! </w:t>
      </w:r>
      <w:r>
        <w:rPr>
          <w:rFonts w:hint="cs"/>
          <w:rtl/>
        </w:rPr>
        <w:t>البته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وعده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خدا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حق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است</w:t>
      </w:r>
      <w:r>
        <w:rPr>
          <w:rFonts w:hint="cs"/>
          <w:rtl/>
        </w:rPr>
        <w:t xml:space="preserve"> و واقع خواهد شد.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پس</w:t>
      </w:r>
      <w:r w:rsidRPr="003A5243">
        <w:rPr>
          <w:rtl/>
        </w:rPr>
        <w:t xml:space="preserve"> </w:t>
      </w:r>
      <w:r>
        <w:rPr>
          <w:rFonts w:hint="cs"/>
          <w:rtl/>
        </w:rPr>
        <w:t>مواظب باشید تا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زندگى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دنيا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مغرورتان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نكند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</w:t>
      </w:r>
      <w:r w:rsidRPr="003A5243">
        <w:rPr>
          <w:rtl/>
        </w:rPr>
        <w:t xml:space="preserve"> </w:t>
      </w:r>
      <w:r>
        <w:rPr>
          <w:rFonts w:hint="cs"/>
          <w:rtl/>
        </w:rPr>
        <w:t>شیطان</w:t>
      </w:r>
      <w:r w:rsidRPr="003A5243">
        <w:rPr>
          <w:rtl/>
        </w:rPr>
        <w:t xml:space="preserve"> </w:t>
      </w:r>
      <w:r>
        <w:rPr>
          <w:rFonts w:hint="cs"/>
          <w:rtl/>
        </w:rPr>
        <w:t>فریبکار،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با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استناد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به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رحمت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مغفرت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خدا</w:t>
      </w:r>
      <w:r>
        <w:rPr>
          <w:rFonts w:hint="cs"/>
          <w:rtl/>
        </w:rPr>
        <w:t>،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فريبتان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ندهد</w:t>
      </w:r>
      <w:r>
        <w:rPr>
          <w:rFonts w:hint="cs"/>
          <w:rtl/>
        </w:rPr>
        <w:t>.</w:t>
      </w:r>
    </w:p>
    <w:p w:rsidR="008C176C" w:rsidRPr="003A5243" w:rsidRDefault="008C176C" w:rsidP="008C176C">
      <w:pPr>
        <w:pStyle w:val="a1"/>
        <w:rPr>
          <w:rtl/>
        </w:rPr>
      </w:pPr>
      <w:r>
        <w:rPr>
          <w:rFonts w:hint="cs"/>
          <w:rtl/>
        </w:rPr>
        <w:t>البته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شيطان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دشمن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شماست</w:t>
      </w:r>
      <w:r>
        <w:rPr>
          <w:rFonts w:hint="cs"/>
          <w:rtl/>
        </w:rPr>
        <w:t>؛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پس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شما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هم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را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دشمن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خود</w:t>
      </w:r>
      <w:r w:rsidRPr="003A5243">
        <w:rPr>
          <w:rtl/>
        </w:rPr>
        <w:t xml:space="preserve"> </w:t>
      </w:r>
      <w:r>
        <w:rPr>
          <w:rFonts w:hint="cs"/>
          <w:rtl/>
        </w:rPr>
        <w:t>بدانید.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چون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تنها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كار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اين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است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حزب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خود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را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دعوت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كند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به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اينكه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همه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اهل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آتش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شوند</w:t>
      </w:r>
      <w:r>
        <w:rPr>
          <w:rFonts w:hint="cs"/>
          <w:rtl/>
        </w:rPr>
        <w:t>.</w:t>
      </w:r>
    </w:p>
    <w:p w:rsidR="008C176C" w:rsidRDefault="008C176C" w:rsidP="008C176C">
      <w:pPr>
        <w:pStyle w:val="a1"/>
        <w:rPr>
          <w:rFonts w:ascii="IRTitr" w:hAnsi="IRTitr" w:cs="IRTitr"/>
          <w:rtl/>
        </w:rPr>
      </w:pPr>
      <w:r w:rsidRPr="003A5243">
        <w:rPr>
          <w:rFonts w:hint="cs"/>
          <w:rtl/>
        </w:rPr>
        <w:t>كسانى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كافر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شدند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عذابى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سخت</w:t>
      </w:r>
      <w:r>
        <w:rPr>
          <w:rFonts w:hint="cs"/>
          <w:rtl/>
        </w:rPr>
        <w:t xml:space="preserve"> دارند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كسانى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ايمان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آورده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عمل‏هاى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صالح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كردند</w:t>
      </w:r>
      <w:r>
        <w:rPr>
          <w:rFonts w:hint="cs"/>
          <w:rtl/>
        </w:rPr>
        <w:t>،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مغفرت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و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اجرى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بس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بزرگ</w:t>
      </w:r>
      <w:r w:rsidRPr="003A5243">
        <w:rPr>
          <w:rtl/>
        </w:rPr>
        <w:t xml:space="preserve"> </w:t>
      </w:r>
      <w:r w:rsidRPr="003A5243">
        <w:rPr>
          <w:rFonts w:hint="cs"/>
          <w:rtl/>
        </w:rPr>
        <w:t>دارند</w:t>
      </w:r>
      <w:r>
        <w:rPr>
          <w:rFonts w:hint="cs"/>
          <w:rtl/>
        </w:rPr>
        <w:t>.</w:t>
      </w:r>
    </w:p>
    <w:p w:rsidR="008C176C" w:rsidRDefault="008C176C" w:rsidP="008C176C">
      <w:pPr>
        <w:pStyle w:val="a1"/>
        <w:rPr>
          <w:rFonts w:ascii="IRTitr" w:hAnsi="IRTitr" w:cs="IRTitr"/>
          <w:rtl/>
        </w:rPr>
      </w:pPr>
    </w:p>
    <w:p w:rsidR="008C176C" w:rsidRPr="00421226" w:rsidRDefault="008C176C" w:rsidP="008C176C">
      <w:pPr>
        <w:pStyle w:val="a1"/>
        <w:rPr>
          <w:rFonts w:ascii="IRTitr" w:hAnsi="IRTitr" w:cs="IRTitr"/>
          <w:rtl/>
        </w:rPr>
      </w:pPr>
      <w:r w:rsidRPr="00421226">
        <w:rPr>
          <w:rFonts w:ascii="IRTitr" w:hAnsi="IRTitr" w:cs="IRTitr"/>
          <w:rtl/>
        </w:rPr>
        <w:t>بیان:</w:t>
      </w:r>
    </w:p>
    <w:p w:rsidR="008C176C" w:rsidRDefault="008C176C" w:rsidP="008C176C">
      <w:pPr>
        <w:pStyle w:val="a1"/>
        <w:rPr>
          <w:rtl/>
        </w:rPr>
      </w:pPr>
      <w:r>
        <w:rPr>
          <w:rFonts w:hint="cs"/>
          <w:rtl/>
        </w:rPr>
        <w:t>نکات تنبیهی آیه را می توان در موارد زیر خلاصه کرد:</w:t>
      </w:r>
    </w:p>
    <w:p w:rsidR="008C176C" w:rsidRPr="00B5173F" w:rsidRDefault="008C176C" w:rsidP="00B5173F">
      <w:pPr>
        <w:pStyle w:val="a1"/>
        <w:numPr>
          <w:ilvl w:val="0"/>
          <w:numId w:val="4"/>
        </w:numPr>
        <w:ind w:left="849" w:hanging="425"/>
        <w:rPr>
          <w:color w:val="00823B"/>
        </w:rPr>
      </w:pPr>
      <w:r w:rsidRPr="00B5173F">
        <w:rPr>
          <w:rFonts w:hint="cs"/>
          <w:color w:val="00823B"/>
          <w:rtl/>
        </w:rPr>
        <w:t>حتمی بودن وعده خداوند (زنده کرده انسان ها در قیامت و رسیدگی به جزای اعمال)</w:t>
      </w:r>
    </w:p>
    <w:p w:rsidR="008C176C" w:rsidRPr="00B5173F" w:rsidRDefault="008C176C" w:rsidP="00B5173F">
      <w:pPr>
        <w:pStyle w:val="a1"/>
        <w:numPr>
          <w:ilvl w:val="0"/>
          <w:numId w:val="4"/>
        </w:numPr>
        <w:ind w:left="849" w:hanging="425"/>
        <w:rPr>
          <w:color w:val="00823B"/>
        </w:rPr>
      </w:pPr>
      <w:r w:rsidRPr="00B5173F">
        <w:rPr>
          <w:rFonts w:hint="cs"/>
          <w:color w:val="00823B"/>
          <w:rtl/>
        </w:rPr>
        <w:t>توجه دادن به دشمن بودنِ شیطان و برحذر بودن از آن</w:t>
      </w:r>
    </w:p>
    <w:p w:rsidR="008C176C" w:rsidRPr="00B5173F" w:rsidRDefault="008C176C" w:rsidP="00B5173F">
      <w:pPr>
        <w:pStyle w:val="a1"/>
        <w:numPr>
          <w:ilvl w:val="0"/>
          <w:numId w:val="4"/>
        </w:numPr>
        <w:ind w:left="849" w:hanging="425"/>
        <w:rPr>
          <w:color w:val="00823B"/>
          <w:rtl/>
        </w:rPr>
      </w:pPr>
      <w:r w:rsidRPr="00B5173F">
        <w:rPr>
          <w:rFonts w:hint="cs"/>
          <w:color w:val="00823B"/>
          <w:rtl/>
        </w:rPr>
        <w:t>بیان آثار اعمال خوب و بد</w:t>
      </w:r>
    </w:p>
    <w:p w:rsidR="008C176C" w:rsidRDefault="008C176C" w:rsidP="008C176C">
      <w:pPr>
        <w:pStyle w:val="a1"/>
        <w:rPr>
          <w:rtl/>
        </w:rPr>
      </w:pPr>
    </w:p>
    <w:p w:rsidR="008C176C" w:rsidRDefault="008C176C" w:rsidP="008C176C">
      <w:pPr>
        <w:pStyle w:val="a1"/>
        <w:rPr>
          <w:rtl/>
        </w:rPr>
      </w:pPr>
      <w:r>
        <w:rPr>
          <w:rFonts w:hint="cs"/>
          <w:rtl/>
        </w:rPr>
        <w:lastRenderedPageBreak/>
        <w:t>علامه طباطبایی(ره) می فرماید:</w:t>
      </w:r>
    </w:p>
    <w:p w:rsidR="008C176C" w:rsidRDefault="008C176C" w:rsidP="008C176C">
      <w:pPr>
        <w:pStyle w:val="a"/>
        <w:rPr>
          <w:rtl/>
        </w:rPr>
      </w:pPr>
      <w:r>
        <w:rPr>
          <w:rFonts w:hint="cs"/>
          <w:rtl/>
        </w:rPr>
        <w:t>«</w:t>
      </w:r>
      <w:r w:rsidRPr="0086582D">
        <w:rPr>
          <w:rFonts w:hint="cs"/>
          <w:rtl/>
        </w:rPr>
        <w:t>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أَيُّهَا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النَّاسُ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إِنَّ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وَعْدَ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حَقٌّ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فَلا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تَغُرَّنَّكُمُ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الْحَياةُ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الدُّنْيا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يَغُرَّنَّكُمْ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بِاللَّهِ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الْغَرُورُ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خطابى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عمومى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خصوص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مساله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معاد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يادشان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مى‏آورد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هم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چنان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خطاب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عمومى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سابق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يگانگى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تعالى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ربوبيت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الوهيت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يادشان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مى‏آورد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پس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إِنَّ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وَعْدَ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حَقٌّ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وعده‏اى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عاملى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سزاى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اعمالش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مى‏رساند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اگر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خير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بوده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خير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بوده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حق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يعنى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ثابت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واقع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شدنى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آيه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بعدى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مى‏فرمايد</w:t>
      </w:r>
      <w:r w:rsidRPr="0086582D">
        <w:rPr>
          <w:rtl/>
        </w:rPr>
        <w:t xml:space="preserve">:" </w:t>
      </w:r>
      <w:r w:rsidRPr="0086582D">
        <w:rPr>
          <w:rFonts w:hint="cs"/>
          <w:rtl/>
        </w:rPr>
        <w:t>الَّذِينَ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كَفَرُوا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لَهُمْ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عَذابٌ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شَدِيدٌ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الَّذِينَ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آمَنُوا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عَمِلُوا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الصَّالِحاتِ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لَهُمْ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مَغْفِرَةٌ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أَجْرٌ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كَبِيرٌ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وعده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تصريح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>
        <w:rPr>
          <w:rFonts w:hint="cs"/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فَلا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تَغُرَّنَّكُمُ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الْحَياةُ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الدُّنْيا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هر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نهى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متوجه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حيات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صورت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حيات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نبايد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مغرور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ليكن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نهى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حقيقت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متوجه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معنايش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وقتى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وعده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ثابت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بود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پس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زنهار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حيات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مغرور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نشويد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اشتغال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زينت‏هاى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چنان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نباشد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روز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حساب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غافل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سازد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لذتهاى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سرگرميهايش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چنان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نبرد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همواره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طلبش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مستغرق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شويد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اعراض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كنيد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يَغُرَّنَّكُمْ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بِاللَّهِ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الْغَرُورُ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كلمه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غرور</w:t>
      </w:r>
      <w:r w:rsidRPr="0086582D">
        <w:rPr>
          <w:rtl/>
        </w:rPr>
        <w:t xml:space="preserve">"-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فتحه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غين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مبالغه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غرور</w:t>
      </w:r>
      <w:r w:rsidRPr="0086582D">
        <w:rPr>
          <w:rtl/>
        </w:rPr>
        <w:t xml:space="preserve">"-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ضمه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غين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عبارت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اغفالگرى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بسيار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اغفال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ظاهرا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طورى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گفته‏اند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منظور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خود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احتمالى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تعليل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آيه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بعدى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يعنى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إِنَّ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الشَّيْطانَ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عَدُوٌّ</w:t>
      </w:r>
      <w:r w:rsidRPr="0086582D">
        <w:rPr>
          <w:rtl/>
        </w:rPr>
        <w:t xml:space="preserve"> ..."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تاييد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فرمود</w:t>
      </w:r>
      <w:r w:rsidRPr="0086582D">
        <w:rPr>
          <w:rtl/>
        </w:rPr>
        <w:t xml:space="preserve">:" </w:t>
      </w:r>
      <w:r w:rsidRPr="0086582D">
        <w:rPr>
          <w:rFonts w:hint="cs"/>
          <w:rtl/>
        </w:rPr>
        <w:t>زنهار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غرور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مغرور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نكند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كه‏</w:t>
      </w:r>
      <w:r>
        <w:rPr>
          <w:rFonts w:hint="cs"/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نظر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يكسره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حلم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عفو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سو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مظاهر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امتحان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استدراج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كيدش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سوى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ديگر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متوجه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سازد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ايشان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تلقين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حليم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بخشنده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سوى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ديگر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بگويد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دنياپرستان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بنگريد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چگونه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ايمنند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هر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چه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بيشتر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طلب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مى‏كوشند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بيشتر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غافل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لجنزار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گناه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مستغرق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مى‏شوند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زندگى‏شان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راحت‏تر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مقامى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رفيع‏تر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مى‏شوند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وسوسه‏هاى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خود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نتيجه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مى‏گيرد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مى‏افكند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اصلا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هيچ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احترام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ارزشى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نيست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مگر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پيشرفت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زندگى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دنيا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زندگى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خبرى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نيست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وعده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وعيد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قيامت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حساب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بهشت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دوزخى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دعوت‏هاى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دينى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خبر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مى‏دهند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مشتى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خرافات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lastRenderedPageBreak/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نتيجه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مى‏توان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گفت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مراد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غرور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فريب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دادن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نسبت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انسان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معامله‏اى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خداوند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برابر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غفلت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ظلم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با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غافل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سازد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چه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بسا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بعضى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مفسرين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گفته‏اند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مراد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غرور</w:t>
      </w:r>
      <w:r w:rsidRPr="0086582D">
        <w:rPr>
          <w:rtl/>
        </w:rPr>
        <w:t xml:space="preserve">"-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فتحه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غين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دنياى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حيله‏گر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انسانها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فريب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مى‏دهد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يَغُرَّنَّكُمْ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بِاللَّهِ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الْغَرُورُ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تاكيد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فَلا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تَغُرَّنَّكُمُ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الْحَياةُ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الدُّنْيا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تكرار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كرده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tl/>
        </w:rPr>
        <w:t xml:space="preserve">" </w:t>
      </w:r>
      <w:r w:rsidRPr="0086582D">
        <w:rPr>
          <w:rFonts w:hint="cs"/>
          <w:rtl/>
        </w:rPr>
        <w:t>إِنَّ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الشَّيْطانَ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عَدُوٌّ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فَاتَّخِذُوهُ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عَدُوًّا</w:t>
      </w:r>
      <w:r w:rsidRPr="0086582D">
        <w:rPr>
          <w:rtl/>
        </w:rPr>
        <w:t xml:space="preserve"> ..."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تعليل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نهى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قبلى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مى‏فرمود</w:t>
      </w:r>
      <w:r w:rsidRPr="0086582D">
        <w:rPr>
          <w:rtl/>
        </w:rPr>
        <w:t xml:space="preserve">:"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يَغُرَّنَّكُمْ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بِاللَّهِ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الْغَرُورُ</w:t>
      </w:r>
      <w:r w:rsidRPr="0086582D">
        <w:rPr>
          <w:rtl/>
        </w:rPr>
        <w:t xml:space="preserve">"،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مراد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دشمنى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اغواء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گمراه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ساختن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انسانها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كارى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ندارد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تمامى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نگذارد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حتى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انسان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سعادت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زندگى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حسن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عاقبت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برسد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مراد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فرمود</w:t>
      </w:r>
      <w:r w:rsidRPr="0086582D">
        <w:rPr>
          <w:rtl/>
        </w:rPr>
        <w:t xml:space="preserve">:"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دشمن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خود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بگيريد</w:t>
      </w:r>
      <w:r w:rsidRPr="0086582D">
        <w:rPr>
          <w:rtl/>
        </w:rPr>
        <w:t xml:space="preserve">"،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پذيرفتن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دعوتش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سوى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باطل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اجتناب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كنيد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آنچه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عنوان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دايه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مهربان‏تر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مادر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پيشنهاد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اطاعت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مكنيد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جهت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دشمنى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إِنَّما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يَدْعُوا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حِزْبَهُ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تعليل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نمود</w:t>
      </w:r>
      <w:r w:rsidRPr="0086582D">
        <w:rPr>
          <w:rtl/>
        </w:rPr>
        <w:t>.</w:t>
      </w:r>
    </w:p>
    <w:p w:rsidR="008C176C" w:rsidRPr="0086582D" w:rsidRDefault="008C176C" w:rsidP="008C176C">
      <w:pPr>
        <w:pStyle w:val="a"/>
        <w:rPr>
          <w:rtl/>
        </w:rPr>
      </w:pPr>
      <w:r w:rsidRPr="0086582D">
        <w:rPr>
          <w:rFonts w:hint="cs"/>
          <w:rtl/>
        </w:rPr>
        <w:t>پس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إِنَّما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يَدْعُوا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حِزْبَهُ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لِيَكُونُوا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مِنْ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أَصْحابِ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السَّعِيرِ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مقام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تعليل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قبل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يكى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دشمن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شما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دشمن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خود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بگيريد</w:t>
      </w:r>
      <w:r w:rsidRPr="0086582D">
        <w:rPr>
          <w:rtl/>
        </w:rPr>
        <w:t xml:space="preserve">".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كلمه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حزب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عده‏اى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غرض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واحد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آنها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جمع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كرده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ساخته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لام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جمله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لِيَكُونُوا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لام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تعليل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چون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دوزخى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شدن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هدف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نهايى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دعوت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شيطان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كلمه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سعير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معناى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آتش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افروخته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نامهايى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قرآن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دوزخ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ذكر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شده</w:t>
      </w:r>
      <w:r w:rsidRPr="0086582D">
        <w:rPr>
          <w:rtl/>
        </w:rPr>
        <w:t>.</w:t>
      </w:r>
    </w:p>
    <w:p w:rsidR="008C176C" w:rsidRPr="00AC2E49" w:rsidRDefault="008C176C" w:rsidP="008C176C">
      <w:pPr>
        <w:pStyle w:val="a"/>
      </w:pPr>
      <w:r w:rsidRPr="0086582D">
        <w:rPr>
          <w:rtl/>
        </w:rPr>
        <w:t xml:space="preserve">" </w:t>
      </w:r>
      <w:r w:rsidRPr="0086582D">
        <w:rPr>
          <w:rFonts w:hint="cs"/>
          <w:rtl/>
        </w:rPr>
        <w:t>الَّذِينَ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كَفَرُوا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لَهُمْ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عَذابٌ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شَدِيدٌ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الَّذِينَ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آمَنُوا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عَمِلُوا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الصَّالِحاتِ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لَهُمْ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مَغْفِرَةٌ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وَ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أَجْرٌ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كَبِيرٌ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آيه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بيانگر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همان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وعده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حقى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خداى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سبحان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داد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كلمه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"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نكره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بدون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الف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لام</w:t>
      </w:r>
      <w:r w:rsidRPr="0086582D">
        <w:rPr>
          <w:rtl/>
        </w:rPr>
        <w:t xml:space="preserve">- </w:t>
      </w:r>
      <w:r w:rsidRPr="0086582D">
        <w:rPr>
          <w:rFonts w:hint="cs"/>
          <w:rtl/>
        </w:rPr>
        <w:t>آورد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براى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اهميت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اشاره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علاوه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جهنم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يك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جور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نيست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تا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را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با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الف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لام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بياورد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چون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دركات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جهنم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خاطر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اختلافى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مردم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كفر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فسق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دارند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داراى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مراتب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مختلفى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بدين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جهت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نكره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آوردن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مناسب‏تر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چون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مبهم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سربسته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است</w:t>
      </w:r>
      <w:r w:rsidRPr="0086582D">
        <w:rPr>
          <w:rtl/>
        </w:rPr>
        <w:t xml:space="preserve">.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اين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دو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علت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كه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براى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نكره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آوردن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عذاب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گفتيم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در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نكره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آمدن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مغفرت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و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اجر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نيز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مى‏آيد</w:t>
      </w:r>
      <w:r w:rsidRPr="0086582D">
        <w:rPr>
          <w:rtl/>
        </w:rPr>
        <w:t>.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"/>
      </w:r>
    </w:p>
    <w:p w:rsidR="00D3355C" w:rsidRPr="00D3355C" w:rsidRDefault="00D3355C" w:rsidP="00C26A97">
      <w:pPr>
        <w:rPr>
          <w:rFonts w:ascii="IRBadr" w:hAnsi="IRBadr" w:cs="IRBadr"/>
          <w:sz w:val="36"/>
          <w:szCs w:val="36"/>
          <w:rtl/>
        </w:rPr>
      </w:pPr>
    </w:p>
    <w:sectPr w:rsidR="00D3355C" w:rsidRPr="00D3355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CD" w:rsidRDefault="00153CCD" w:rsidP="00982C20">
      <w:pPr>
        <w:spacing w:after="0" w:line="240" w:lineRule="auto"/>
      </w:pPr>
      <w:r>
        <w:separator/>
      </w:r>
    </w:p>
  </w:endnote>
  <w:endnote w:type="continuationSeparator" w:id="0">
    <w:p w:rsidR="00153CCD" w:rsidRDefault="00153CC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CD" w:rsidRDefault="00153CCD" w:rsidP="00982C20">
      <w:pPr>
        <w:spacing w:after="0" w:line="240" w:lineRule="auto"/>
      </w:pPr>
      <w:r>
        <w:separator/>
      </w:r>
    </w:p>
  </w:footnote>
  <w:footnote w:type="continuationSeparator" w:id="0">
    <w:p w:rsidR="00153CCD" w:rsidRDefault="00153CCD" w:rsidP="00982C20">
      <w:pPr>
        <w:spacing w:after="0" w:line="240" w:lineRule="auto"/>
      </w:pPr>
      <w:r>
        <w:continuationSeparator/>
      </w:r>
    </w:p>
  </w:footnote>
  <w:footnote w:id="1">
    <w:p w:rsidR="008C176C" w:rsidRPr="0086582D" w:rsidRDefault="008C176C" w:rsidP="008C176C">
      <w:pPr>
        <w:pStyle w:val="a0"/>
      </w:pPr>
      <w:r w:rsidRPr="0086582D">
        <w:rPr>
          <w:rStyle w:val="FootnoteReference"/>
          <w:vertAlign w:val="baseline"/>
        </w:rPr>
        <w:footnoteRef/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- ترجمه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تفسير</w:t>
      </w:r>
      <w:r w:rsidRPr="0086582D">
        <w:rPr>
          <w:rtl/>
        </w:rPr>
        <w:t xml:space="preserve"> </w:t>
      </w:r>
      <w:r w:rsidRPr="0086582D">
        <w:rPr>
          <w:rFonts w:hint="cs"/>
          <w:rtl/>
        </w:rPr>
        <w:t>الميزان</w:t>
      </w:r>
      <w:r w:rsidRPr="0086582D">
        <w:rPr>
          <w:rtl/>
        </w:rPr>
        <w:t xml:space="preserve">، </w:t>
      </w:r>
      <w:r w:rsidRPr="0086582D">
        <w:rPr>
          <w:rFonts w:hint="cs"/>
          <w:rtl/>
        </w:rPr>
        <w:t>ج‏</w:t>
      </w:r>
      <w:r w:rsidRPr="0086582D">
        <w:rPr>
          <w:rtl/>
        </w:rPr>
        <w:t xml:space="preserve">17، </w:t>
      </w:r>
      <w:r w:rsidRPr="0086582D">
        <w:rPr>
          <w:rFonts w:hint="cs"/>
          <w:rtl/>
        </w:rPr>
        <w:t>ص</w:t>
      </w:r>
      <w:r w:rsidRPr="0086582D">
        <w:rPr>
          <w:rtl/>
        </w:rPr>
        <w:t xml:space="preserve">: </w:t>
      </w:r>
      <w:r w:rsidRPr="0086582D">
        <w:rPr>
          <w:rFonts w:hint="cs"/>
          <w:rtl/>
        </w:rPr>
        <w:t>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7B77" w:rsidRPr="00BB7B7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B7B77" w:rsidRPr="00BB7B7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0FA9"/>
    <w:rsid w:val="0013161A"/>
    <w:rsid w:val="00132558"/>
    <w:rsid w:val="001436D3"/>
    <w:rsid w:val="00153CCD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A6805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0D7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176C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173F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7B77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F1C2-47C6-4DF9-9F7E-AF5A7FE6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190</cp:revision>
  <cp:lastPrinted>2020-01-30T20:53:00Z</cp:lastPrinted>
  <dcterms:created xsi:type="dcterms:W3CDTF">2019-12-17T13:26:00Z</dcterms:created>
  <dcterms:modified xsi:type="dcterms:W3CDTF">2020-01-30T20:53:00Z</dcterms:modified>
</cp:coreProperties>
</file>