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DF0D48" w:rsidP="00DF0D48">
      <w:pPr>
        <w:pStyle w:val="a2"/>
        <w:rPr>
          <w:rtl/>
        </w:rPr>
      </w:pPr>
      <w:r>
        <w:rPr>
          <w:rFonts w:hint="cs"/>
          <w:rtl/>
        </w:rPr>
        <w:t>فضیلت تلاوت قرآن و تاثیر آن بر جوانان</w:t>
      </w: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ED0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B17A32">
              <w:rPr>
                <w:rFonts w:asciiTheme="minorBidi" w:hAnsiTheme="minorBidi"/>
                <w:color w:val="06007A"/>
                <w:sz w:val="28"/>
                <w:szCs w:val="28"/>
              </w:rPr>
              <w:t>39</w:t>
            </w:r>
            <w:r w:rsidR="00ED0875">
              <w:rPr>
                <w:rFonts w:asciiTheme="minorBidi" w:hAnsiTheme="minorBidi"/>
                <w:color w:val="06007A"/>
                <w:sz w:val="28"/>
                <w:szCs w:val="28"/>
              </w:rPr>
              <w:t>5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B17A3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عمومی/ورود به آستان بندگی/مستحبات/تلاوت قرآن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B17A32" w:rsidP="007609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تلاوت قرآن، </w:t>
            </w:r>
            <w:r w:rsidR="0076091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فضیلت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تامل،</w:t>
            </w:r>
            <w:r w:rsidR="00ED0875">
              <w:rPr>
                <w:rFonts w:ascii="IRMitra" w:hAnsi="IRMitra" w:cs="IRMitra"/>
                <w:color w:val="06007A"/>
                <w:sz w:val="28"/>
                <w:szCs w:val="28"/>
              </w:rPr>
              <w:t xml:space="preserve"> </w:t>
            </w:r>
            <w:r w:rsidR="00ED08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تفکر در قرآن، جوانی، احادیث،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76091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خمینی(ره)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760919" w:rsidRDefault="00760919" w:rsidP="00760919">
      <w:pPr>
        <w:pStyle w:val="a0"/>
        <w:bidi w:val="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در این متن بیان امام خمینی(ره) در کتاب چهل حدیث در</w:t>
      </w:r>
      <w:r w:rsidR="00ED0875">
        <w:rPr>
          <w:rFonts w:hint="cs"/>
          <w:sz w:val="36"/>
          <w:szCs w:val="36"/>
          <w:rtl/>
        </w:rPr>
        <w:t xml:space="preserve"> توضیح</w:t>
      </w:r>
      <w:r>
        <w:rPr>
          <w:rFonts w:hint="cs"/>
          <w:sz w:val="36"/>
          <w:szCs w:val="36"/>
          <w:rtl/>
        </w:rPr>
        <w:t xml:space="preserve"> </w:t>
      </w:r>
      <w:r w:rsidR="00ED0875">
        <w:rPr>
          <w:rFonts w:hint="cs"/>
          <w:sz w:val="36"/>
          <w:szCs w:val="36"/>
          <w:rtl/>
        </w:rPr>
        <w:t xml:space="preserve">احادیث </w:t>
      </w:r>
      <w:r>
        <w:rPr>
          <w:rFonts w:hint="cs"/>
          <w:sz w:val="36"/>
          <w:szCs w:val="36"/>
          <w:rtl/>
        </w:rPr>
        <w:t xml:space="preserve">فضیلت تلاوت قرآن و تاثیر آن بر جوانان را می خوانید: </w:t>
      </w:r>
    </w:p>
    <w:p w:rsidR="00760919" w:rsidRPr="00760919" w:rsidRDefault="00760919" w:rsidP="00760919">
      <w:pPr>
        <w:jc w:val="both"/>
        <w:rPr>
          <w:rtl/>
        </w:rPr>
      </w:pPr>
    </w:p>
    <w:p w:rsidR="00760919" w:rsidRPr="00760919" w:rsidRDefault="00760919" w:rsidP="00760919">
      <w:pPr>
        <w:pStyle w:val="a0"/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 w:rsidRPr="00760919">
        <w:rPr>
          <w:rFonts w:hint="cs"/>
          <w:sz w:val="36"/>
          <w:szCs w:val="36"/>
          <w:rtl/>
        </w:rPr>
        <w:t>يكى از وصاياى رسول اكرم، صلّى اللّه عليه و آله، وصيت به تلاوت قرآن است. و فضل تلاوت و حفظ و حمل و تمسك و تعلم و مداومت و مزاولت و تدبر در معانى و اسرار آن بيش از آن است كه به فهم قاصر ما درست آيد. و آنچه از اهل بيت عصمت، عليهم السلام، در خصوص آن وارد شده است در اين اوراق نگنجد، و ما به بعض آن قناعت كنيم.</w:t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color w:val="1F497D" w:themeColor="text2"/>
          <w:sz w:val="36"/>
          <w:szCs w:val="36"/>
          <w:rtl/>
        </w:rPr>
        <w:t>كافى بإسناده عن أبي عبد اللّه، عليه السّلام، قال: القرآن عهد اللّه إلى خلقه، فقد ينبغي للمرء المسلم أن ينظر في عهده و أن يقرأ منه في كلّ يوم خمسين آية</w:t>
      </w:r>
      <w:r w:rsidRPr="00760919">
        <w:rPr>
          <w:rFonts w:hint="cs"/>
          <w:sz w:val="36"/>
          <w:szCs w:val="36"/>
          <w:rtl/>
        </w:rPr>
        <w:t>.</w:t>
      </w:r>
      <w:r w:rsidRPr="00760919">
        <w:rPr>
          <w:sz w:val="36"/>
          <w:szCs w:val="36"/>
          <w:vertAlign w:val="superscript"/>
          <w:rtl/>
        </w:rPr>
        <w:footnoteReference w:id="1"/>
      </w:r>
      <w:r w:rsidRPr="00760919">
        <w:rPr>
          <w:rFonts w:hint="cs"/>
          <w:sz w:val="36"/>
          <w:szCs w:val="36"/>
          <w:rtl/>
        </w:rPr>
        <w:t xml:space="preserve"> </w:t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sz w:val="36"/>
          <w:szCs w:val="36"/>
          <w:rtl/>
        </w:rPr>
        <w:t>فرمود: «قرآن عهد خداوند است به سوى بندگان، همانا سزاوار است كه هر مرد مسلمانى در هر روز به آن عهد نظر كند و از آن پنجاه آيه قرائت كند.»</w:t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</w:p>
    <w:p w:rsidR="00760919" w:rsidRPr="00760919" w:rsidRDefault="00760919" w:rsidP="00760919">
      <w:pPr>
        <w:pStyle w:val="a0"/>
        <w:jc w:val="both"/>
        <w:rPr>
          <w:color w:val="1F497D" w:themeColor="text2"/>
          <w:sz w:val="36"/>
          <w:szCs w:val="36"/>
          <w:rtl/>
        </w:rPr>
      </w:pPr>
      <w:r w:rsidRPr="00760919">
        <w:rPr>
          <w:rFonts w:hint="cs"/>
          <w:color w:val="1F497D" w:themeColor="text2"/>
          <w:sz w:val="36"/>
          <w:szCs w:val="36"/>
          <w:rtl/>
        </w:rPr>
        <w:t xml:space="preserve"> و بإسناده عن الزّهرىّ قال سمعت علىّ بن الحسين، عليهما السّلام، يقول:</w:t>
      </w:r>
    </w:p>
    <w:p w:rsidR="00760919" w:rsidRDefault="00760919" w:rsidP="00760919">
      <w:pPr>
        <w:pStyle w:val="a0"/>
        <w:jc w:val="both"/>
        <w:rPr>
          <w:color w:val="1F497D" w:themeColor="text2"/>
          <w:sz w:val="36"/>
          <w:szCs w:val="36"/>
          <w:rtl/>
        </w:rPr>
      </w:pPr>
      <w:r w:rsidRPr="00760919">
        <w:rPr>
          <w:rFonts w:hint="cs"/>
          <w:color w:val="1F497D" w:themeColor="text2"/>
          <w:sz w:val="36"/>
          <w:szCs w:val="36"/>
          <w:rtl/>
        </w:rPr>
        <w:t>آيات القرآن خزائن، فكلمّا فتحت خزي</w:t>
      </w:r>
      <w:r>
        <w:rPr>
          <w:rFonts w:hint="cs"/>
          <w:color w:val="1F497D" w:themeColor="text2"/>
          <w:sz w:val="36"/>
          <w:szCs w:val="36"/>
          <w:rtl/>
        </w:rPr>
        <w:t>نة، ينبغي لك أن تنظر فيها.</w:t>
      </w:r>
      <w:r>
        <w:rPr>
          <w:rStyle w:val="FootnoteReference"/>
          <w:color w:val="1F497D" w:themeColor="text2"/>
          <w:sz w:val="36"/>
          <w:szCs w:val="36"/>
          <w:rtl/>
        </w:rPr>
        <w:footnoteReference w:id="2"/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sz w:val="36"/>
          <w:szCs w:val="36"/>
          <w:rtl/>
        </w:rPr>
        <w:t>«فرمود حضرت سجّاد، عليه السلام، كه آيات قرآن خزانه‏هايى است، پس هر وقت گشوده شد خزينه‏اى، سزاوار است كه نظر كنى در آن.»</w:t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sz w:val="36"/>
          <w:szCs w:val="36"/>
          <w:rtl/>
        </w:rPr>
        <w:t xml:space="preserve"> و ظاهر اين دو حديث آن است كه تدبر در آيات آن و تفكر در معانى آن خوبست بكنند. و تدبر و تفكر در آيات محكمه الهيّه و فهم معارف و حكم و توحيد و تفريد از آن نمودن غير از تفسير به رأى است كه منهىّ عنه است در مقابل اصحاب رأى و أ هواى فاسده، بدون تمسك به اهل بيت وحى كه مختص به مخاطبه كلام الهى هستند، چنانچه در محالّ خود ثابت است و تفصيل در اين مقام بيموقع. و كفايت مى‏كند قول خداى تعالى: </w:t>
      </w:r>
      <w:r w:rsidRPr="00760919">
        <w:rPr>
          <w:rFonts w:hint="cs"/>
          <w:color w:val="1F497D" w:themeColor="text2"/>
          <w:sz w:val="36"/>
          <w:szCs w:val="36"/>
          <w:rtl/>
        </w:rPr>
        <w:t>أَ فَلا يَتَدَبَّرُونَ الْقُرْآنَ أَمْ عَلى‏ قُلوبٍ أَقْفالُها</w:t>
      </w:r>
      <w:r>
        <w:rPr>
          <w:rFonts w:hint="cs"/>
          <w:color w:val="1F497D" w:themeColor="text2"/>
          <w:sz w:val="36"/>
          <w:szCs w:val="36"/>
          <w:rtl/>
        </w:rPr>
        <w:t>.</w:t>
      </w:r>
      <w:r>
        <w:rPr>
          <w:rStyle w:val="FootnoteReference"/>
          <w:color w:val="1F497D" w:themeColor="text2"/>
          <w:sz w:val="36"/>
          <w:szCs w:val="36"/>
          <w:rtl/>
        </w:rPr>
        <w:footnoteReference w:id="3"/>
      </w:r>
      <w:r w:rsidRPr="00760919">
        <w:rPr>
          <w:rFonts w:hint="cs"/>
          <w:sz w:val="36"/>
          <w:szCs w:val="36"/>
          <w:rtl/>
        </w:rPr>
        <w:t xml:space="preserve">و در اخبار امر به رجوع به آن و </w:t>
      </w:r>
      <w:r w:rsidRPr="00760919">
        <w:rPr>
          <w:rFonts w:hint="cs"/>
          <w:sz w:val="36"/>
          <w:szCs w:val="36"/>
          <w:rtl/>
        </w:rPr>
        <w:lastRenderedPageBreak/>
        <w:t>تدبر در معانى آن بسيار وارد است. حتى از جناب امير المؤمنين، عليه السلام، نقل است كه فرمود: «خيرى نيست د</w:t>
      </w:r>
      <w:r>
        <w:rPr>
          <w:rFonts w:hint="cs"/>
          <w:sz w:val="36"/>
          <w:szCs w:val="36"/>
          <w:rtl/>
        </w:rPr>
        <w:t>ر قرائتى كه از روى تفكر نباشد.»</w:t>
      </w:r>
      <w:r>
        <w:rPr>
          <w:rStyle w:val="FootnoteReference"/>
          <w:sz w:val="36"/>
          <w:szCs w:val="36"/>
          <w:rtl/>
        </w:rPr>
        <w:footnoteReference w:id="4"/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color w:val="1F497D" w:themeColor="text2"/>
          <w:sz w:val="36"/>
          <w:szCs w:val="36"/>
          <w:rtl/>
        </w:rPr>
        <w:t>و بإسناده عن أبي جعفر، عليه السّلام، قال قال رسول اللّه، صلّى اللّه عليه و آله: من قرأ عشر آيات في ليلة، لم يكتب من الغافلين. و من قرأ خمسين آية، كتب‏ من الذّاكرين. و من قرأ مائة آية. كتب من القانتين. و من قرأ مائتي آية. كتب من الخاشعين. و من قرأ ثلاثمائة آية، كتب من الفائزين. و من قرأ خمسمائة آية. كتب من المجتهدين. و من قرأ ألف آية، كتب له قنطار من برّ: القنطار خمسة عشر ألف (خمسون ألف) مثقال من ذهب، و المثقال أربعة و عشرون قيراطا: أصغرها مثل جبل أحد، و أكبرها ما بين السّماء و الأرض.</w:t>
      </w:r>
      <w:r w:rsidRPr="00760919">
        <w:rPr>
          <w:color w:val="1F497D" w:themeColor="text2"/>
          <w:sz w:val="36"/>
          <w:szCs w:val="36"/>
          <w:vertAlign w:val="superscript"/>
          <w:rtl/>
        </w:rPr>
        <w:footnoteReference w:id="5"/>
      </w:r>
      <w:r w:rsidRPr="00760919">
        <w:rPr>
          <w:rFonts w:hint="cs"/>
          <w:color w:val="1F497D" w:themeColor="text2"/>
          <w:sz w:val="36"/>
          <w:szCs w:val="36"/>
          <w:rtl/>
        </w:rPr>
        <w:t xml:space="preserve"> </w:t>
      </w:r>
    </w:p>
    <w:p w:rsidR="00760919" w:rsidRPr="00760919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sz w:val="36"/>
          <w:szCs w:val="36"/>
          <w:rtl/>
        </w:rPr>
        <w:t>و در اخبار كثيره قضيه تمثل قرآن به صورت نيكويى، و شفاعت نمودن آن از اهل خود و قرائت كنندگان وارد است،</w:t>
      </w:r>
      <w:r w:rsidRPr="00760919">
        <w:rPr>
          <w:sz w:val="36"/>
          <w:szCs w:val="36"/>
          <w:vertAlign w:val="superscript"/>
          <w:rtl/>
        </w:rPr>
        <w:footnoteReference w:id="6"/>
      </w:r>
      <w:r w:rsidRPr="00760919">
        <w:rPr>
          <w:rFonts w:hint="cs"/>
          <w:sz w:val="36"/>
          <w:szCs w:val="36"/>
          <w:rtl/>
        </w:rPr>
        <w:t xml:space="preserve"> كه از ذكر آنها صرف نظر كرديم. و در حديث است: «مؤمنى كه قرائت قرآن كند در حال جوانى، داخل شود قرآن به گوشت و خون او، و او را خداوند با سفراى كرام نيكوكار قرار دهد، و قرآن پناه اوست در قيامت و در محضر حق گويد: «خداوندا، هر عاملى اجر عملش را گرفت غير از عامل به من، پس بهترين عطاياى خود را به او برسان.» پس خداى تعالى به او بپوشاند دو حلّه از حلّه‏هاى بهشتى و بر سر او تاج كرامت نهد. پس خطاب شود: «آيا راضى شدى؟» قرآن عرض كند: «من اميد بيشتر داشتم.» پس امن و امان را به دست راست او دهند و خلد را به چپ، پس داخل بهشت شود و به او گفته شود:</w:t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sz w:val="36"/>
          <w:szCs w:val="36"/>
          <w:rtl/>
        </w:rPr>
        <w:t>«قرائت كن و بالا بيا درجه‏اى.» پس به قرآن خطاب شود: «آيا او را به مقامات رسانديم و ت</w:t>
      </w:r>
      <w:r>
        <w:rPr>
          <w:rFonts w:hint="cs"/>
          <w:sz w:val="36"/>
          <w:szCs w:val="36"/>
          <w:rtl/>
        </w:rPr>
        <w:t>و راضى شدى؟» عرض كند: آرى.</w:t>
      </w:r>
      <w:r>
        <w:rPr>
          <w:rStyle w:val="FootnoteReference"/>
          <w:sz w:val="36"/>
          <w:szCs w:val="36"/>
          <w:rtl/>
        </w:rPr>
        <w:footnoteReference w:id="7"/>
      </w:r>
      <w:r>
        <w:rPr>
          <w:rFonts w:hint="cs"/>
          <w:sz w:val="36"/>
          <w:szCs w:val="36"/>
          <w:rtl/>
        </w:rPr>
        <w:t xml:space="preserve"> </w:t>
      </w:r>
      <w:r w:rsidRPr="00760919">
        <w:rPr>
          <w:rFonts w:hint="cs"/>
          <w:sz w:val="36"/>
          <w:szCs w:val="36"/>
          <w:rtl/>
        </w:rPr>
        <w:t xml:space="preserve">» </w:t>
      </w:r>
    </w:p>
    <w:p w:rsidR="00ED0875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sz w:val="36"/>
          <w:szCs w:val="36"/>
          <w:rtl/>
        </w:rPr>
        <w:lastRenderedPageBreak/>
        <w:t>فرمود حضرت صادق، عليه السلام، كه «كسى كه قرآن را بسيار قرائت كند و با او عهد تازه كند به مشقت كشيدن در حفظ آ</w:t>
      </w:r>
      <w:r>
        <w:rPr>
          <w:rFonts w:hint="cs"/>
          <w:sz w:val="36"/>
          <w:szCs w:val="36"/>
          <w:rtl/>
        </w:rPr>
        <w:t>ن، دو اجر به او عطا فرمايد»</w:t>
      </w:r>
      <w:r>
        <w:rPr>
          <w:rStyle w:val="FootnoteReference"/>
          <w:sz w:val="36"/>
          <w:szCs w:val="36"/>
          <w:rtl/>
        </w:rPr>
        <w:footnoteReference w:id="8"/>
      </w:r>
      <w:r w:rsidRPr="00760919">
        <w:rPr>
          <w:rFonts w:hint="cs"/>
          <w:sz w:val="36"/>
          <w:szCs w:val="36"/>
          <w:rtl/>
        </w:rPr>
        <w:t xml:space="preserve"> و از اين حديث شريف معلوم شود كه مطلوب در تلاوت قرآن شريف آن است كه در اعماق قلب انسان تأثير كند و باطن انسان صورت كلام الهى گردد، و از مرتبه ملكه به مرتبه تحقق رسد. </w:t>
      </w:r>
    </w:p>
    <w:p w:rsidR="00760919" w:rsidRPr="00760919" w:rsidRDefault="00760919" w:rsidP="00ED0875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sz w:val="36"/>
          <w:szCs w:val="36"/>
          <w:rtl/>
        </w:rPr>
        <w:t>و اشاره به اين فرموده آنجا كه فرمايد: «جوان مؤمن اگر قرائت كند، قرآن در گوشت و خون او وارد شود.» و اين كنايه از آن است كه صورت قرآن در قلب مستقر و جايگزين گردد به طورى كه خود باطن انسان كلام اللّه مجيد و قرآن حميد گردد به اندازه لياقت و استعدادش. و در حمله قرآن كسى است كه باطن ذاتش تمام حقيقت كلام جامع الهى است و خود قرآن جامع و فرقان قاطع است، مثل على بن ابى طالب، عليه السلام، و معصومين از ولد طاهرينش (ع) كه سراپا تحقق به آيات طيبات الهيه هستند، و آنها آيات اللّه عظمى و قرآن تامّ و تمام هستند. بلكه در تمام عبادات اين معنا مطلوب، و يكى از اسرار بزرگ و عبادات و تكرار آن همين تحقق به‏</w:t>
      </w:r>
      <w:r>
        <w:rPr>
          <w:rFonts w:hint="cs"/>
          <w:sz w:val="36"/>
          <w:szCs w:val="36"/>
          <w:rtl/>
        </w:rPr>
        <w:t xml:space="preserve"> </w:t>
      </w:r>
      <w:r w:rsidRPr="00760919">
        <w:rPr>
          <w:rFonts w:hint="cs"/>
          <w:sz w:val="36"/>
          <w:szCs w:val="36"/>
          <w:rtl/>
        </w:rPr>
        <w:t>حقايق عبادات است، و متصور شدن باطن ذات و قلب است به صورت عبادت. و در حديث است كه «على، عليه السلام، ن</w:t>
      </w:r>
      <w:r>
        <w:rPr>
          <w:rFonts w:hint="cs"/>
          <w:sz w:val="36"/>
          <w:szCs w:val="36"/>
          <w:rtl/>
        </w:rPr>
        <w:t>ماز مؤمنين و روزه آنان است.»</w:t>
      </w:r>
      <w:r w:rsidR="00ED0875">
        <w:rPr>
          <w:rStyle w:val="FootnoteReference"/>
          <w:sz w:val="36"/>
          <w:szCs w:val="36"/>
          <w:rtl/>
        </w:rPr>
        <w:footnoteReference w:id="9"/>
      </w:r>
    </w:p>
    <w:p w:rsidR="00760919" w:rsidRDefault="00760919" w:rsidP="00760919">
      <w:pPr>
        <w:pStyle w:val="a0"/>
        <w:jc w:val="both"/>
        <w:rPr>
          <w:sz w:val="36"/>
          <w:szCs w:val="36"/>
          <w:rtl/>
        </w:rPr>
      </w:pPr>
      <w:r w:rsidRPr="00760919">
        <w:rPr>
          <w:rFonts w:hint="cs"/>
          <w:sz w:val="36"/>
          <w:szCs w:val="36"/>
          <w:rtl/>
        </w:rPr>
        <w:t xml:space="preserve">و اين تأثر قلبى و تصور باطنى در ايام جوانى بهتر حاصل شود، زيرا كه قلب جوان لطيف و ساده است و صفايش بيشتر است و واردات آن كمتر و تزاحمات و تراكمات در آن كمتر است، پس شديد الانفعال و كثير القبول است. بلكه هر خلق زشت و زيبايى در قلب جوان بهتر داخل شود و شديدتر و زودتر از آن متأثر و منفعل گردد. و بسيار اتفاق افتد كه حق يا باطل يا زشت يا زيبا را به مجرد معاشرت با اهل آن بدون دليل و حجت قبول نمايد. پس، بر جوانها لازم است كه كيفيت معاشرت و مؤانست خود را ملتفت </w:t>
      </w:r>
      <w:r w:rsidRPr="00760919">
        <w:rPr>
          <w:rFonts w:hint="cs"/>
          <w:sz w:val="36"/>
          <w:szCs w:val="36"/>
          <w:rtl/>
        </w:rPr>
        <w:lastRenderedPageBreak/>
        <w:t>باشند و از معاشر بد اجتناب كنند، گرچه دل آنها محكم به ايمان باشد. بلكه معاشرت با تباهكاران و اهل خلق و عمل بد براى نوع طبقات ضرر دارد، و هيچكس نبايد از خود مطمئن باشد و به ايمان يا اخلاق و اعمال خود مغرور گردد، چنانچه در احاديث شريفه نهى از معاشرت با اهل معاصى شده.</w:t>
      </w:r>
      <w:r w:rsidRPr="00760919">
        <w:rPr>
          <w:sz w:val="36"/>
          <w:szCs w:val="36"/>
          <w:vertAlign w:val="superscript"/>
          <w:rtl/>
        </w:rPr>
        <w:footnoteReference w:id="10"/>
      </w:r>
    </w:p>
    <w:p w:rsidR="00760919" w:rsidRPr="00760919" w:rsidRDefault="00760919" w:rsidP="00760919">
      <w:pPr>
        <w:rPr>
          <w:rtl/>
        </w:rPr>
      </w:pPr>
    </w:p>
    <w:p w:rsidR="00760919" w:rsidRPr="00760919" w:rsidRDefault="00760919" w:rsidP="00760919">
      <w:pPr>
        <w:pStyle w:val="a0"/>
        <w:bidi w:val="0"/>
        <w:rPr>
          <w:rtl/>
        </w:rPr>
      </w:pPr>
      <w:r w:rsidRPr="00760919">
        <w:rPr>
          <w:rFonts w:hint="cs"/>
          <w:rtl/>
        </w:rPr>
        <w:t xml:space="preserve">چهل حديث(اربعين حديث)، ص: </w:t>
      </w:r>
      <w:r>
        <w:rPr>
          <w:rFonts w:hint="cs"/>
          <w:rtl/>
        </w:rPr>
        <w:t>498</w:t>
      </w:r>
    </w:p>
    <w:p w:rsidR="00B17A32" w:rsidRPr="00447BDD" w:rsidRDefault="00B17A32" w:rsidP="00760919">
      <w:pPr>
        <w:pStyle w:val="a0"/>
        <w:bidi w:val="0"/>
      </w:pPr>
      <w:r w:rsidRPr="00760919">
        <w:rPr>
          <w:rFonts w:hint="cs"/>
          <w:rtl/>
        </w:rPr>
        <w:t xml:space="preserve">نرم افزار مجموعه آثار </w:t>
      </w:r>
      <w:r w:rsidR="00760919" w:rsidRPr="00760919">
        <w:rPr>
          <w:rFonts w:hint="cs"/>
          <w:rtl/>
        </w:rPr>
        <w:t>امام خمینی</w:t>
      </w:r>
      <w:r w:rsidRPr="00760919">
        <w:rPr>
          <w:rFonts w:hint="cs"/>
          <w:rtl/>
        </w:rPr>
        <w:t>(ره) مرکز تحقیقات کامپیوتری علو</w:t>
      </w:r>
      <w:r w:rsidRPr="00447BDD">
        <w:rPr>
          <w:rFonts w:hint="cs"/>
          <w:rtl/>
        </w:rPr>
        <w:t>م اسلامی نور</w:t>
      </w:r>
      <w:r>
        <w:rPr>
          <w:rFonts w:hint="cs"/>
          <w:rtl/>
        </w:rPr>
        <w:t>.</w:t>
      </w:r>
    </w:p>
    <w:p w:rsidR="00B17A32" w:rsidRPr="00B17A32" w:rsidRDefault="00B17A32" w:rsidP="00B17A32">
      <w:pPr>
        <w:rPr>
          <w:rtl/>
        </w:rPr>
      </w:pPr>
    </w:p>
    <w:p w:rsidR="002767FF" w:rsidRPr="00B23B44" w:rsidRDefault="002767FF" w:rsidP="00B23B44">
      <w:pPr>
        <w:pStyle w:val="a1"/>
      </w:pP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9E" w:rsidRDefault="00F3219E" w:rsidP="00982C20">
      <w:pPr>
        <w:spacing w:after="0" w:line="240" w:lineRule="auto"/>
      </w:pPr>
      <w:r>
        <w:separator/>
      </w:r>
    </w:p>
  </w:endnote>
  <w:endnote w:type="continuationSeparator" w:id="0">
    <w:p w:rsidR="00F3219E" w:rsidRDefault="00F3219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Default="005F3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Default="005F37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9E" w:rsidRDefault="00F3219E" w:rsidP="00982C20">
      <w:pPr>
        <w:spacing w:after="0" w:line="240" w:lineRule="auto"/>
      </w:pPr>
      <w:r>
        <w:separator/>
      </w:r>
    </w:p>
  </w:footnote>
  <w:footnote w:type="continuationSeparator" w:id="0">
    <w:p w:rsidR="00F3219E" w:rsidRDefault="00F3219E" w:rsidP="00982C20">
      <w:pPr>
        <w:spacing w:after="0" w:line="240" w:lineRule="auto"/>
      </w:pPr>
      <w:r>
        <w:continuationSeparator/>
      </w:r>
    </w:p>
  </w:footnote>
  <w:footnote w:id="1">
    <w:p w:rsidR="00760919" w:rsidRPr="00ED0875" w:rsidRDefault="00760919" w:rsidP="00ED0875">
      <w:pPr>
        <w:pStyle w:val="a0"/>
        <w:rPr>
          <w:rtl/>
          <w:lang w:bidi="ar-SA"/>
        </w:rPr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 اصول كافى، ج 2، ص 609،« كتاب فضل القرآن»،« باب في قراءته»، حديث 1.</w:t>
      </w:r>
    </w:p>
  </w:footnote>
  <w:footnote w:id="2">
    <w:p w:rsidR="00760919" w:rsidRPr="00ED0875" w:rsidRDefault="00760919" w:rsidP="00ED0875">
      <w:pPr>
        <w:pStyle w:val="a0"/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</w:t>
      </w:r>
      <w:r w:rsidRPr="00ED0875">
        <w:rPr>
          <w:rFonts w:hint="cs"/>
          <w:rtl/>
        </w:rPr>
        <w:t>اصول كافى، ج 2، ص 609، «كتاب فضل القرآن»، «باب في قراءته»، حديث 2. در اين منبع جمله آخر حديث به صورت تنظر ما فيها ضبط شده است.</w:t>
      </w:r>
    </w:p>
  </w:footnote>
  <w:footnote w:id="3">
    <w:p w:rsidR="00760919" w:rsidRPr="00ED0875" w:rsidRDefault="00760919" w:rsidP="00ED0875">
      <w:pPr>
        <w:pStyle w:val="a0"/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</w:t>
      </w:r>
      <w:r w:rsidRPr="00ED0875">
        <w:rPr>
          <w:rFonts w:hint="cs"/>
          <w:rtl/>
        </w:rPr>
        <w:t>«پس چرا در قرآن تدبر نمى‏كنند؟ مگر اينكه بر دلهاشان قفلهاست.» (محمد- 24)</w:t>
      </w:r>
    </w:p>
  </w:footnote>
  <w:footnote w:id="4">
    <w:p w:rsidR="00760919" w:rsidRPr="00ED0875" w:rsidRDefault="00760919" w:rsidP="00ED0875">
      <w:pPr>
        <w:pStyle w:val="a0"/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</w:t>
      </w:r>
      <w:r w:rsidRPr="00ED0875">
        <w:rPr>
          <w:rFonts w:hint="cs"/>
          <w:rtl/>
        </w:rPr>
        <w:t>لا خير في عبادة لا فقه فيها و لا في قرائة لا تدبّر فيها (خيرى نيست براى عبادتى كه در آن فهم نباشد، و براى قرائتى كه در آن تدبر نباشد.) المحجة البيضاء، ج 2، ص 237، «كتاب آداب تلاوة القرآن»، باب 3.</w:t>
      </w:r>
    </w:p>
  </w:footnote>
  <w:footnote w:id="5">
    <w:p w:rsidR="00760919" w:rsidRPr="00ED0875" w:rsidRDefault="00760919" w:rsidP="00ED0875">
      <w:pPr>
        <w:pStyle w:val="a0"/>
        <w:rPr>
          <w:rtl/>
        </w:rPr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 اصول كافى، ج 2، ص 612،« كتاب فضل القرآن»،« باب ثواب قراءة القرآن»، حديث 5.</w:t>
      </w:r>
    </w:p>
  </w:footnote>
  <w:footnote w:id="6">
    <w:p w:rsidR="00760919" w:rsidRPr="00ED0875" w:rsidRDefault="00760919" w:rsidP="00ED0875">
      <w:pPr>
        <w:pStyle w:val="a0"/>
        <w:rPr>
          <w:rtl/>
        </w:rPr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 اصول كافى، ج 2، ص 596- 602،« كتاب فضل القرآن»، حديث 1، 11، 12، 14.</w:t>
      </w:r>
    </w:p>
  </w:footnote>
  <w:footnote w:id="7">
    <w:p w:rsidR="00760919" w:rsidRPr="00ED0875" w:rsidRDefault="00760919" w:rsidP="00ED0875">
      <w:pPr>
        <w:pStyle w:val="a0"/>
        <w:rPr>
          <w:rtl/>
        </w:rPr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</w:t>
      </w:r>
      <w:r w:rsidRPr="00ED0875">
        <w:rPr>
          <w:rFonts w:hint="cs"/>
          <w:rtl/>
        </w:rPr>
        <w:t>عن أبي عبد اللّه (ع) قال: من قرأ القرآن و هو شابّ مؤمن اختلط القرآن بلحمه و دمه، و جعله اللّه عزّ و جلّ مع السّفرة الكرام البررة، و كان القرآن حجيزا عنه يوم القيامة. يقول: يا ربّ، إنّ كلّ عامل قد أصاب أجر عمله غير عاملى، فبلّغ به أكرم عطاياك. قال فيكسوه اللّه العزيز الجبّار حلّتين من حلل الجنّة، و يوضع على رأسه تاج الكرامة، ثمّ يقال له: هل أرضيناك فيه؟ فيقول القرآن: يا ربّ، قد كنت أرغب له فيما هو أفضل من هذا. فيعطى الأمن بيمينه و الخلد بيساره، ثمّ يدخل الجنّة، فيقال له: اقرأ و اصعد درجة. ثم يقال له: هل بلّغنا به و أرضيناك؟</w:t>
      </w:r>
    </w:p>
    <w:p w:rsidR="00760919" w:rsidRPr="00ED0875" w:rsidRDefault="00760919" w:rsidP="00ED0875">
      <w:pPr>
        <w:pStyle w:val="a0"/>
      </w:pPr>
      <w:r w:rsidRPr="00ED0875">
        <w:rPr>
          <w:rFonts w:hint="cs"/>
          <w:rtl/>
        </w:rPr>
        <w:t>فيقول: نعم. قال: و من قرأه كثيرا و تعاهده بمشقّة من شدّة حفظه، أعطاه اللّه عزّ و جلّ أجر هذا مرّتين. اصول كافى، ج 2، ص 603، «كتاب فضل القرآن»، «باب حامل القرآن»، حديث 4. ثواب الأعمال و عقاب الأعمال، ص 126، «ثواب من قرأ القرآن و هو شاب مؤمن».</w:t>
      </w:r>
    </w:p>
  </w:footnote>
  <w:footnote w:id="8">
    <w:p w:rsidR="00760919" w:rsidRPr="00ED0875" w:rsidRDefault="00760919" w:rsidP="00ED0875">
      <w:pPr>
        <w:pStyle w:val="a0"/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</w:t>
      </w:r>
      <w:r w:rsidRPr="00ED0875">
        <w:rPr>
          <w:rFonts w:hint="cs"/>
          <w:rtl/>
        </w:rPr>
        <w:t>عن المفضّل قال: سمعت ابا عبد اللّه (عليه السلام) يقول: إنّ الّذى يعالج القرآن ليحفظه بمشقة منه، و قلّة حفظ له أجران در بحار الانوار، ج 90، ص 187، «كتاب القرآن»، «باب 20»، حديث 7. مشابه اين روايت آمده است.</w:t>
      </w:r>
    </w:p>
  </w:footnote>
  <w:footnote w:id="9">
    <w:p w:rsidR="00ED0875" w:rsidRPr="00ED0875" w:rsidRDefault="00ED0875" w:rsidP="00ED0875">
      <w:pPr>
        <w:pStyle w:val="a0"/>
      </w:pPr>
      <w:r w:rsidRPr="00ED0875">
        <w:rPr>
          <w:rStyle w:val="FootnoteReference"/>
          <w:vertAlign w:val="baseline"/>
        </w:rPr>
        <w:footnoteRef/>
      </w:r>
      <w:r w:rsidRPr="00ED0875">
        <w:rPr>
          <w:rFonts w:hint="cs"/>
          <w:rtl/>
        </w:rPr>
        <w:t>عن داود بن كثير قال: قلت لابى عبد اللّه (ع): أنتم الصّلاة في كتاب اللّه عزّ و جلّ و أنتم الزّكاة و أنتم الحجّ؟</w:t>
      </w:r>
    </w:p>
    <w:p w:rsidR="00ED0875" w:rsidRPr="00ED0875" w:rsidRDefault="00ED0875" w:rsidP="00ED0875">
      <w:pPr>
        <w:pStyle w:val="a0"/>
        <w:rPr>
          <w:rtl/>
        </w:rPr>
      </w:pPr>
      <w:r w:rsidRPr="00ED0875">
        <w:rPr>
          <w:rFonts w:hint="cs"/>
          <w:rtl/>
        </w:rPr>
        <w:t>فقال: يا داود نحن الصّلاة في كتاب اللّه عزّ و جلّ و نحن الزّكاة و نحن الصّيام و نحن الحجّ ... داود بن كثير مى‏گويد به امام صادق (ع) عرض كردم: شما نماز در كتاب خدا هستيد و شما زكات و شما حج مى‏باشيد؟ پس پاسخ دادند: اى داود ما نماز در كتاب خدا هستيم و ما زكات و روزه و ما حج هستيم. بحار الانوار، ج 24، ص 303، «كتاب الامامة»، «باب أنّهم الصلاة و الزكاة.»، حديث 14.</w:t>
      </w:r>
    </w:p>
    <w:p w:rsidR="00ED0875" w:rsidRPr="00ED0875" w:rsidRDefault="00ED0875" w:rsidP="00ED0875">
      <w:pPr>
        <w:pStyle w:val="a0"/>
      </w:pPr>
    </w:p>
  </w:footnote>
  <w:footnote w:id="10">
    <w:p w:rsidR="00760919" w:rsidRPr="00ED0875" w:rsidRDefault="00760919" w:rsidP="00ED0875">
      <w:pPr>
        <w:pStyle w:val="a0"/>
        <w:rPr>
          <w:rtl/>
        </w:rPr>
      </w:pPr>
      <w:r w:rsidRPr="00ED0875">
        <w:rPr>
          <w:rStyle w:val="FootnoteReference"/>
          <w:vertAlign w:val="baseline"/>
        </w:rPr>
        <w:footnoteRef/>
      </w:r>
      <w:r w:rsidRPr="00ED0875">
        <w:rPr>
          <w:rtl/>
        </w:rPr>
        <w:t xml:space="preserve">  اصول كافى، ج 2، ص 639- 642،« كتاب العشرة»،« باب من تكره مجالسته و مرافقته»، حديث 1- 3، 6- 7،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Default="005F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BB0B55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BB0B55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E0" w:rsidRDefault="005F37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1526" w:rsidRPr="00A2152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21526" w:rsidRPr="00A2152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86C18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3665E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4809"/>
    <w:rsid w:val="003E564A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37E0"/>
    <w:rsid w:val="005F708B"/>
    <w:rsid w:val="0060160B"/>
    <w:rsid w:val="00611834"/>
    <w:rsid w:val="006209EB"/>
    <w:rsid w:val="006318BE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091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C0B"/>
    <w:rsid w:val="007A61F0"/>
    <w:rsid w:val="007B56ED"/>
    <w:rsid w:val="007B7647"/>
    <w:rsid w:val="007D1BEC"/>
    <w:rsid w:val="007E200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34A5"/>
    <w:rsid w:val="00A058F0"/>
    <w:rsid w:val="00A116C4"/>
    <w:rsid w:val="00A16DD3"/>
    <w:rsid w:val="00A20483"/>
    <w:rsid w:val="00A21526"/>
    <w:rsid w:val="00A2369C"/>
    <w:rsid w:val="00A2742A"/>
    <w:rsid w:val="00A406D4"/>
    <w:rsid w:val="00A42700"/>
    <w:rsid w:val="00A4786A"/>
    <w:rsid w:val="00A542B3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17A32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0B55"/>
    <w:rsid w:val="00BC3A8B"/>
    <w:rsid w:val="00BC5148"/>
    <w:rsid w:val="00BF7BEF"/>
    <w:rsid w:val="00BF7D53"/>
    <w:rsid w:val="00C00E39"/>
    <w:rsid w:val="00C10BB9"/>
    <w:rsid w:val="00C11A4F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D48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0875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58EB"/>
    <w:rsid w:val="00F16C42"/>
    <w:rsid w:val="00F26DB5"/>
    <w:rsid w:val="00F3219E"/>
    <w:rsid w:val="00F768AE"/>
    <w:rsid w:val="00F80580"/>
    <w:rsid w:val="00F941E6"/>
    <w:rsid w:val="00F96420"/>
    <w:rsid w:val="00FA2B68"/>
    <w:rsid w:val="00FA7071"/>
    <w:rsid w:val="00FB30D5"/>
    <w:rsid w:val="00FB5C21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7DCC-F1AE-4AA2-A944-BBF14C88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5</cp:revision>
  <cp:lastPrinted>2020-03-16T19:51:00Z</cp:lastPrinted>
  <dcterms:created xsi:type="dcterms:W3CDTF">2020-03-14T07:40:00Z</dcterms:created>
  <dcterms:modified xsi:type="dcterms:W3CDTF">2020-03-16T19:51:00Z</dcterms:modified>
</cp:coreProperties>
</file>