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951B6B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خوردنی ها و آشامیدنی های حرام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95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21840">
              <w:rPr>
                <w:rFonts w:asciiTheme="minorBidi" w:hAnsiTheme="minorBidi"/>
                <w:color w:val="06007A"/>
                <w:sz w:val="28"/>
                <w:szCs w:val="28"/>
              </w:rPr>
              <w:t>355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951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ورود به آستان بندگی/محاسبه عمر/آشنایی با </w:t>
            </w:r>
            <w:r w:rsidR="00951B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محرمات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951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</w:t>
            </w:r>
            <w:r w:rsidR="00951B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خوردنی ها، آشامیدنی ها، حلال، حرام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951B6B" w:rsidRPr="00951B6B" w:rsidRDefault="00034A7D" w:rsidP="00B32D4F">
      <w:pPr>
        <w:pStyle w:val="a1"/>
        <w:jc w:val="both"/>
      </w:pPr>
      <w:r>
        <w:rPr>
          <w:rFonts w:hint="cs"/>
          <w:rtl/>
        </w:rPr>
        <w:lastRenderedPageBreak/>
        <w:t xml:space="preserve"> </w:t>
      </w:r>
      <w:r w:rsidR="00951B6B">
        <w:rPr>
          <w:rFonts w:hint="cs"/>
          <w:rtl/>
        </w:rPr>
        <w:t xml:space="preserve">    </w:t>
      </w:r>
      <w:r w:rsidR="00951B6B" w:rsidRPr="00951B6B">
        <w:rPr>
          <w:rFonts w:hint="cs"/>
          <w:rtl/>
        </w:rPr>
        <w:t>در شرع مقدس اسلام هر چيز كه قابليت خوردن و آشاميدن را داشته باشد «حلال» است جز موارد استثنايى كه برخى از آن‏ها در كتاب خدا و برخى از آن‏ها در سنت پيغمبر اكرم صلى الله عليه و آله بيان شده است موارد استثنايى نامبرده كه خوردن و يا آشاميدن آن‏ها حرام است در دو نوع محدود است: جاندار و بى‏جان.</w:t>
      </w:r>
    </w:p>
    <w:p w:rsidR="00951B6B" w:rsidRDefault="00951B6B" w:rsidP="00951B6B">
      <w:pPr>
        <w:pStyle w:val="a1"/>
        <w:jc w:val="both"/>
        <w:rPr>
          <w:rtl/>
        </w:rPr>
      </w:pPr>
    </w:p>
    <w:p w:rsidR="00951B6B" w:rsidRPr="00951B6B" w:rsidRDefault="00951B6B" w:rsidP="00951B6B">
      <w:pPr>
        <w:pStyle w:val="a1"/>
        <w:jc w:val="both"/>
        <w:rPr>
          <w:b/>
          <w:bCs/>
          <w:rtl/>
        </w:rPr>
      </w:pPr>
      <w:r w:rsidRPr="00951B6B">
        <w:rPr>
          <w:rFonts w:hint="cs"/>
          <w:b/>
          <w:bCs/>
          <w:rtl/>
        </w:rPr>
        <w:t>نوع اول: حيوانات‏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و آن‏ها بر سه قسمند: دريايى، بيابانى و پرندگان!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حيوانات دريايى: از حيواناتى كه در آب زندگى مى‏كنند، تنها پرندگان آبى و ماهى فلس‏دار ملخ دريايى (ميگو) حلال گوشتند و بقيه مانند، سگ ماهى، لاك پشت، سگ و خوك دريايى و امثال آن‏ها حرامند.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حيوانات بيابانى: حيوانات بيابانى بر دو قسم‏اند: اهلى و وحشى.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از حيوانات اهلى گوسفند و بز و گاو وشتر، حلال گوشتند، و هم‏چنين اسب و استر و الاغ حلالند، ولى خوردن گوشت آن‏ها مكروه است و غير آن‏ها مانند: سگ و گربه حرامند ... و از حيوانات وحشى، گاو و قوچ و بز كوهى و گورخر و آهو حلال است و باقى كه درنده يا ناخن‏دار مى‏باشند، مانند شير و پلنگ و گرگ و روباه و شغال‏</w:t>
      </w:r>
      <w:r>
        <w:rPr>
          <w:rFonts w:hint="cs"/>
          <w:rtl/>
        </w:rPr>
        <w:t xml:space="preserve"> </w:t>
      </w:r>
      <w:r w:rsidRPr="00951B6B">
        <w:rPr>
          <w:rFonts w:hint="cs"/>
          <w:rtl/>
        </w:rPr>
        <w:t>گوشتشان حرام مى‏باشد.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پرندگان: از پرندگان آن‏هايى كه «چينه‏دان» و سنگدان دارند، يا هنگام پريدن، بال مى‏زنند و چنگال ندارند، مانند مرغ خانگى و كبوتر و قمرى و دراج و ... حلال گوشت، و باقى حرام گوشت مى‏باشند و انواع مخصوص از ملخ حلال مى‏باشد (تفصيل را در رساله‏هاى عمليه بايد مطالعه كرد).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تبصره: حليت گوشت آنچه از حيوانات نام برده شد، مشروط به «تزكيه» است، يعنى: ذبح و كشتن با شرايط شرعى، به نحوى كه در رساله‏هاى عملى شرح داده شده است.</w:t>
      </w:r>
    </w:p>
    <w:p w:rsidR="00951B6B" w:rsidRDefault="00951B6B" w:rsidP="00951B6B">
      <w:pPr>
        <w:pStyle w:val="a1"/>
        <w:jc w:val="both"/>
        <w:rPr>
          <w:rFonts w:hint="cs"/>
          <w:rtl/>
        </w:rPr>
      </w:pPr>
    </w:p>
    <w:p w:rsidR="00B32D4F" w:rsidRDefault="00B32D4F" w:rsidP="00951B6B">
      <w:pPr>
        <w:pStyle w:val="a1"/>
        <w:jc w:val="both"/>
        <w:rPr>
          <w:rtl/>
        </w:rPr>
      </w:pPr>
      <w:bookmarkStart w:id="0" w:name="_GoBack"/>
      <w:bookmarkEnd w:id="0"/>
    </w:p>
    <w:p w:rsidR="00951B6B" w:rsidRPr="00951B6B" w:rsidRDefault="00951B6B" w:rsidP="00951B6B">
      <w:pPr>
        <w:pStyle w:val="a1"/>
        <w:jc w:val="both"/>
        <w:rPr>
          <w:b/>
          <w:bCs/>
          <w:rtl/>
        </w:rPr>
      </w:pPr>
      <w:r w:rsidRPr="00951B6B">
        <w:rPr>
          <w:rFonts w:hint="cs"/>
          <w:b/>
          <w:bCs/>
          <w:rtl/>
        </w:rPr>
        <w:lastRenderedPageBreak/>
        <w:t>نوع دوم: اشياى بى‏جان‏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چيزهايى كه حيات ندارند، بر دو قسم مى‏باشند: جامدات مايعات.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جامدات: 1. مردار هر حيوانى، خواه حلال گوشت باشد و خواه حرام گوشت، خوردنش حرام است. و هم‏چنين چيزهاى نجس، مانند مدفوع حيوانات حرام گوشت و هم‏چنين مأكولات كه به ملاقات نجس، «متنجس» شده‏اند.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2. خاك.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3. سم‏هاى كشنده.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4. چيزهايى كه انسان طبعاً از آن‏ها متنفر مى‏باشد، مانند: مدفوع حيوان حلال گوشت و آب دماغ آن و آنچه از داخل روده آن پيدا مى‏شود و هم‏چنين از اجزاى بدن حيوان حلال گوشت پانزده چيز حرام است (به رساله‏هاى عمليه مراجعه شود).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مايعات: 1. مشروب مسكر، از هر نوع باشد آشاميدن آن اگر چه كم باشد، حرام است.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2. شير حيوانات حرام گوشت، مانند: خوك و گربه و سگ.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3. خون حيوانى كه خون جهنده دارد.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4. مايعات نجس، مانند بول و منى از حيوانى كه خون جهنده دارد.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5. مايعاتى كه در آن‏ها يكى از نجاسات ريخته شود.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تبصره: خوردنى‏ها و آشاميدنى‏هاى حرام، وقتى حرامند كه اضطرارى در كار نباشد و در صورت اضطرار (مانند حال كسى كه اگر از غذاى حرام نخورد از گرسنگى تلف خواهد شد، يا از مرض يا شدت يافتن مرض مى‏ترسد، يا كه از فرط ضعف در سفر از همراهان عقب مانده دچار هلاكت خواهد شد) استفاده از خوردنى يا آشاميدنى حرام، به اندازه‏اى كه «اضطرار» رفع شود، جايز مى‏باشد، مگر براى كسى كه به قصد دزدى، يا به عنوان ياغيگرى بر حكومت اسلامى از وطن بيرون آمده دچار اضطرار شود.</w:t>
      </w:r>
    </w:p>
    <w:p w:rsidR="00951B6B" w:rsidRDefault="00951B6B" w:rsidP="00951B6B">
      <w:pPr>
        <w:pStyle w:val="a1"/>
        <w:jc w:val="both"/>
        <w:rPr>
          <w:rtl/>
        </w:rPr>
      </w:pPr>
    </w:p>
    <w:p w:rsidR="00951B6B" w:rsidRPr="00951B6B" w:rsidRDefault="00951B6B" w:rsidP="00951B6B">
      <w:pPr>
        <w:pStyle w:val="a1"/>
        <w:jc w:val="both"/>
        <w:rPr>
          <w:b/>
          <w:bCs/>
          <w:rtl/>
        </w:rPr>
      </w:pPr>
      <w:r w:rsidRPr="00951B6B">
        <w:rPr>
          <w:rFonts w:hint="cs"/>
          <w:b/>
          <w:bCs/>
          <w:rtl/>
        </w:rPr>
        <w:lastRenderedPageBreak/>
        <w:t>تذكر مهم‏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رعايت بهداشت، يكى از وظايف اوليه انسان مى‏باشد كه هر انسان يا كمترين توجهى با شعور خدادادى خود، به آن پى مى‏برد.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تأثير انواع خوردنى‏ها و آشاميدنى‏ها در بهداشت نيز بسى روشن و آشكار است.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گذشته از آن، تأثيرات به سزايى در روحيات و اخلاق انسان و هم‏چنين در آميزش‏هاى اجتماعى وى دارد. ما هرگز شك نداريم كه حالت روانى شخص مست، با شخص هوشيار، يكى نيست و سير اجتماعى‏شان نيز يك‏نواخت نمى‏باشد. يا اگر كسى مثلًا خود را به خوردن يا آشاميدن چيزهاى نفرت آور عادت دهد، اثرى كه از اين عادت در زندگى فردى و اجتماعى وى پديد خواهد شد، براى افراد متعارف قابل تحمل نيست.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از اين‏جاست كه انسان با فطرت خدادادى خود، مى‏فهمد كه كم و بيش بايد در تغذيه خود محدوديتى قائل شود. هر خوردنى را نخورد و هر نوشيدنى را ننوشد.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خداى متعال كه به نص كلام خود، هر چه در روى زمين است براى انسان آفريده و</w:t>
      </w:r>
      <w:r>
        <w:rPr>
          <w:rFonts w:hint="cs"/>
          <w:rtl/>
        </w:rPr>
        <w:t xml:space="preserve"> </w:t>
      </w:r>
      <w:r w:rsidRPr="00951B6B">
        <w:rPr>
          <w:rFonts w:hint="cs"/>
          <w:rtl/>
        </w:rPr>
        <w:t>خود هيچ نيازى به انسان و به لوازم زندگى انسان ندارد و به صلاح و فساد آفريده‏هاى خود از همه داناتر و بيناتر است، به منظور خير و سعادت انسان از خوردنى‏ها و آشاميدنى‏ها، چيزهايى را حلال و چيزهايى را حرام فرموده است.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حضرت رضا عليه السلام فرمود: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>خداوند هيچ خوردنى و آشاميدنى را حلال نكرده است مگر آن كه نفع و صلاح بشر در آن بوده و هيچ يك را حرام ننموده است، مگر آن كه مايه زيان و مرگ و فساد است.</w:t>
      </w:r>
    </w:p>
    <w:p w:rsidR="00951B6B" w:rsidRPr="00951B6B" w:rsidRDefault="00951B6B" w:rsidP="00951B6B">
      <w:pPr>
        <w:pStyle w:val="a1"/>
        <w:jc w:val="both"/>
        <w:rPr>
          <w:rtl/>
        </w:rPr>
      </w:pPr>
      <w:r w:rsidRPr="00951B6B">
        <w:rPr>
          <w:rFonts w:hint="cs"/>
          <w:rtl/>
        </w:rPr>
        <w:t xml:space="preserve">حكمت تحريم برخى از اين محرمات، براى كسى كه درك ساده و بى‏آلايشى دارد، روشن مى‏باشد و برخى نيز تدريجاً از راه بحث‏هاى علمى روشن شده است، و برخى ديگر كه تاكنون حكمت تحريمش به دست ما نيامده است، نمى‏توان گفت كه هرگز براى ما روشن نخواهد شد و اگر هم نشود، نمى‏توان گفت در واقع نيز از حكمت و مصلحت عارى است. بلكه، نظر به اين كه اين مقررات از ساحت قدس يك علم </w:t>
      </w:r>
      <w:r w:rsidRPr="00951B6B">
        <w:rPr>
          <w:rFonts w:hint="cs"/>
          <w:rtl/>
        </w:rPr>
        <w:lastRenderedPageBreak/>
        <w:t>بى پايان سرچشمه مى‏گيرد، بايد گفت كه بهترين و مؤثرترين حكمت و مصلحت را واجد است، اگر چه ما نظر به تنگى عرصه وجود و كوتاهى وسايل علمى خود، از درك آن عاجز و ناتوان هستيم.</w:t>
      </w:r>
    </w:p>
    <w:p w:rsidR="00021840" w:rsidRPr="00021840" w:rsidRDefault="00021840" w:rsidP="00021840">
      <w:pPr>
        <w:pStyle w:val="a1"/>
        <w:jc w:val="both"/>
      </w:pPr>
      <w:r w:rsidRPr="00021840">
        <w:rPr>
          <w:b/>
          <w:bCs/>
          <w:rtl/>
        </w:rPr>
        <w:t>*توجه شود که احکام مذکور عمومی و صرفا برای آشنایی می باشد و ممکن است با نظر مرجع شما کمی مغایرت داشته باشد.</w:t>
      </w:r>
    </w:p>
    <w:p w:rsidR="00686B1B" w:rsidRDefault="00686B1B" w:rsidP="00951B6B">
      <w:pPr>
        <w:pStyle w:val="a1"/>
        <w:jc w:val="both"/>
        <w:rPr>
          <w:rtl/>
        </w:rPr>
      </w:pPr>
    </w:p>
    <w:p w:rsidR="00D3355C" w:rsidRDefault="00E877DC" w:rsidP="00951B6B">
      <w:pPr>
        <w:pStyle w:val="a0"/>
        <w:bidi w:val="0"/>
      </w:pPr>
      <w:r>
        <w:rPr>
          <w:rFonts w:hint="cs"/>
          <w:rtl/>
        </w:rPr>
        <w:t xml:space="preserve">علامه طباطبایی ره، </w:t>
      </w:r>
      <w:r w:rsidRPr="00E877DC">
        <w:rPr>
          <w:rFonts w:hint="cs"/>
          <w:rtl/>
        </w:rPr>
        <w:t>تعاليم اسلام، ص: 2</w:t>
      </w:r>
      <w:r w:rsidR="00951B6B">
        <w:rPr>
          <w:rFonts w:hint="cs"/>
          <w:rtl/>
        </w:rPr>
        <w:t>79</w:t>
      </w:r>
    </w:p>
    <w:p w:rsidR="00021840" w:rsidRPr="004A5B6B" w:rsidRDefault="00021840" w:rsidP="00021840">
      <w:pPr>
        <w:pStyle w:val="a0"/>
        <w:bidi w:val="0"/>
      </w:pPr>
      <w:r w:rsidRPr="004A5B6B">
        <w:rPr>
          <w:rFonts w:hint="cs"/>
          <w:rtl/>
          <w:lang w:bidi="ar-SA"/>
        </w:rPr>
        <w:t>نرم افزار مجموعه آثار علامه طباطبایی(ره) مرکز تحقیقات کامپیوتری علوم اسلامی نور</w:t>
      </w:r>
    </w:p>
    <w:p w:rsidR="00021840" w:rsidRPr="00021840" w:rsidRDefault="00021840" w:rsidP="00021840">
      <w:pPr>
        <w:bidi w:val="0"/>
        <w:rPr>
          <w:rtl/>
        </w:rPr>
      </w:pPr>
    </w:p>
    <w:sectPr w:rsidR="00021840" w:rsidRPr="00021840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6A" w:rsidRDefault="001F456A" w:rsidP="00982C20">
      <w:pPr>
        <w:spacing w:after="0" w:line="240" w:lineRule="auto"/>
      </w:pPr>
      <w:r>
        <w:separator/>
      </w:r>
    </w:p>
  </w:endnote>
  <w:endnote w:type="continuationSeparator" w:id="0">
    <w:p w:rsidR="001F456A" w:rsidRDefault="001F456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6A" w:rsidRDefault="001F456A" w:rsidP="00982C20">
      <w:pPr>
        <w:spacing w:after="0" w:line="240" w:lineRule="auto"/>
      </w:pPr>
      <w:r>
        <w:separator/>
      </w:r>
    </w:p>
  </w:footnote>
  <w:footnote w:type="continuationSeparator" w:id="0">
    <w:p w:rsidR="001F456A" w:rsidRDefault="001F456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021840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5183A5E" wp14:editId="4D83F21A">
              <wp:simplePos x="0" y="0"/>
              <wp:positionH relativeFrom="column">
                <wp:posOffset>242570</wp:posOffset>
              </wp:positionH>
              <wp:positionV relativeFrom="paragraph">
                <wp:posOffset>104140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840" w:rsidRPr="0078203C" w:rsidRDefault="00021840" w:rsidP="0002184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021840" w:rsidRPr="00820FB6" w:rsidRDefault="00021840" w:rsidP="0002184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021840" w:rsidRPr="0078203C" w:rsidRDefault="00021840" w:rsidP="00021840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021840" w:rsidRPr="00B23B44" w:rsidRDefault="00021840" w:rsidP="0002184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21840" w:rsidRDefault="00021840" w:rsidP="0002184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021840" w:rsidRPr="00820FB6" w:rsidRDefault="00021840" w:rsidP="0002184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5183A5E" id="Group 1" o:spid="_x0000_s1026" style="position:absolute;left:0;text-align:left;margin-left:19.1pt;margin-top:8.2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2/d51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021840" w:rsidRPr="0078203C" w:rsidRDefault="00021840" w:rsidP="0002184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021840" w:rsidRPr="00820FB6" w:rsidRDefault="00021840" w:rsidP="0002184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021840" w:rsidRPr="0078203C" w:rsidRDefault="00021840" w:rsidP="00021840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021840" w:rsidRPr="00B23B44" w:rsidRDefault="00021840" w:rsidP="0002184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021840" w:rsidRDefault="00021840" w:rsidP="0002184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021840" w:rsidRPr="00820FB6" w:rsidRDefault="00021840" w:rsidP="0002184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2D4F" w:rsidRPr="00B32D4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32D4F" w:rsidRPr="00B32D4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15DC"/>
    <w:rsid w:val="00002706"/>
    <w:rsid w:val="00005A56"/>
    <w:rsid w:val="00005CCB"/>
    <w:rsid w:val="00020517"/>
    <w:rsid w:val="0002182A"/>
    <w:rsid w:val="00021840"/>
    <w:rsid w:val="00034A7D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1F456A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33A"/>
    <w:rsid w:val="00416727"/>
    <w:rsid w:val="004179B0"/>
    <w:rsid w:val="004411E8"/>
    <w:rsid w:val="00441DF0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B1B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43A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1105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58A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8F60B2"/>
    <w:rsid w:val="00927672"/>
    <w:rsid w:val="0093245D"/>
    <w:rsid w:val="0093630E"/>
    <w:rsid w:val="009416C4"/>
    <w:rsid w:val="00944B95"/>
    <w:rsid w:val="00944EC1"/>
    <w:rsid w:val="00951B6B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625B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32D4F"/>
    <w:rsid w:val="00B36F7E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7DC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53CF0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642E-EBCA-4A3B-84DA-D4629DB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2020-03-17T11:51:00Z</cp:lastPrinted>
  <dcterms:created xsi:type="dcterms:W3CDTF">2020-02-22T20:13:00Z</dcterms:created>
  <dcterms:modified xsi:type="dcterms:W3CDTF">2020-03-17T11:51:00Z</dcterms:modified>
</cp:coreProperties>
</file>