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DF5ACA" w:rsidRDefault="008F60B2" w:rsidP="00207488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قبله، لباس و مکان نمازگزار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4F2440" w:rsidP="008F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="00677000"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800A55">
              <w:rPr>
                <w:rFonts w:asciiTheme="minorBidi" w:hAnsiTheme="minorBidi"/>
                <w:color w:val="06007A"/>
                <w:sz w:val="28"/>
                <w:szCs w:val="28"/>
              </w:rPr>
              <w:t>349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بندگی/محاسبه عمر/آشنایی با و</w:t>
            </w:r>
            <w:r w:rsidR="003D1E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</w:t>
            </w:r>
            <w:r w:rsidR="0009728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جبات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097288" w:rsidP="008F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تزکیه، </w:t>
            </w:r>
            <w:r w:rsidR="00E877DC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نماز، واجبات، </w:t>
            </w:r>
            <w:r w:rsidR="008F60B2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قبله، لباس، مکان</w:t>
            </w:r>
            <w:r w:rsidR="00811105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9E625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علامه طباطبایی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8F60B2" w:rsidRPr="008F60B2" w:rsidRDefault="008F60B2" w:rsidP="008F60B2">
      <w:pPr>
        <w:pStyle w:val="a1"/>
        <w:rPr>
          <w:b/>
          <w:bCs/>
        </w:rPr>
      </w:pPr>
      <w:r w:rsidRPr="008F60B2">
        <w:rPr>
          <w:rFonts w:hint="cs"/>
          <w:b/>
          <w:bCs/>
          <w:rtl/>
        </w:rPr>
        <w:lastRenderedPageBreak/>
        <w:t>لباس‏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لباس نمازگزار چند شرط دارد: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1. آن كه مباح باشد، يعنى مال خود نمازگزار باشد، يا اگر مال خودش نيست، صاحبش به نماز خواندن در آن راضى باشد.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2. نجس نباشد.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3. پوست مردار نباشد. خواه از حيوان حلال گوشت يا حرام گوشت.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4. از پشم يا مو و كرك حيوان حرام گوشت نباشد، ولى با لباس «خز» مى‏شود نماز خواند.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5. اگر نمازگزار مرد است، لباسش ابريشم و طلاباف نباشد و با طلا هم خود را</w:t>
      </w:r>
      <w:r>
        <w:rPr>
          <w:rFonts w:hint="cs"/>
          <w:rtl/>
        </w:rPr>
        <w:t xml:space="preserve"> </w:t>
      </w:r>
      <w:r w:rsidRPr="008F60B2">
        <w:rPr>
          <w:rFonts w:hint="cs"/>
          <w:rtl/>
        </w:rPr>
        <w:t>زينت نكند و در غير نماز هم پوشيدن لباس ابريشمى و زينت كردن به طلا، براى مردان حرام است.</w:t>
      </w:r>
    </w:p>
    <w:p w:rsidR="008F60B2" w:rsidRDefault="008F60B2" w:rsidP="008F60B2">
      <w:pPr>
        <w:pStyle w:val="a1"/>
        <w:rPr>
          <w:rtl/>
        </w:rPr>
      </w:pP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b/>
          <w:bCs/>
          <w:rtl/>
        </w:rPr>
        <w:t>مكان</w:t>
      </w:r>
      <w:r w:rsidRPr="008F60B2">
        <w:rPr>
          <w:rFonts w:hint="cs"/>
          <w:rtl/>
        </w:rPr>
        <w:t>‏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مكان نمازگزار، يعنى جايى كه در آن نماز مى‏خواند چند شرط دارد: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1. مباح باشد.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2. بى حركت باشد و اگر ناچار باشد، در جايى كه مانند اتومبيل و هواپيما و كشتى كه حركت دارد، نماز بخواند مانعى ندارد و چنان‏چه آن‏ها از قبله به طرف ديگر حركت كنند، به طرف قبله برگردد.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3. اگر مكان نجس است، به طورى تر نباشد كه رطوبت آن به بدن يا لباس او برسد، ولى جايى كه پيشانى را بر آن مى‏گذارند اگر نجس باشد، در صورتى كه خشك هم باشد، نماز باطل است.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4. جاى پيشانى از جاى زانوها و سرانگشتان پاى او بيش از چهار انگشت بسته، پست‏تر يا بلندتر نباشد.</w:t>
      </w:r>
    </w:p>
    <w:p w:rsidR="008F60B2" w:rsidRDefault="008F60B2" w:rsidP="008F60B2">
      <w:pPr>
        <w:pStyle w:val="a1"/>
        <w:rPr>
          <w:rFonts w:hint="cs"/>
          <w:rtl/>
        </w:rPr>
      </w:pPr>
    </w:p>
    <w:p w:rsidR="009F79CF" w:rsidRDefault="009F79CF" w:rsidP="008F60B2">
      <w:pPr>
        <w:pStyle w:val="a1"/>
        <w:rPr>
          <w:rtl/>
        </w:rPr>
      </w:pPr>
      <w:bookmarkStart w:id="0" w:name="_GoBack"/>
      <w:bookmarkEnd w:id="0"/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b/>
          <w:bCs/>
          <w:rtl/>
        </w:rPr>
        <w:lastRenderedPageBreak/>
        <w:t>قبله</w:t>
      </w:r>
      <w:r w:rsidRPr="008F60B2">
        <w:rPr>
          <w:rFonts w:hint="cs"/>
          <w:rtl/>
        </w:rPr>
        <w:t>‏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خانه كعبه كه در مكه معظمه قرار دارد، «قبله» است و بايد رو به روى آن نماز خواند، ولى كسى كه دور است اگر طورى بايستد يا بنشيند كه بگويند رو به قبله نماز مى‏خواند، كافى است و هم‏چنين است كارهاى ديگرى كه مانند سربريدن حيوانات، بايد رو به قبله انجام گيرد.</w:t>
      </w:r>
    </w:p>
    <w:p w:rsidR="008F60B2" w:rsidRP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كسى كه نشسته هم نمى‏تواند نماز بخواند، بايد در حال نماز به پهلوى راست، طورى بخواند كه جلوى بدن او رو به قبله باشد و اگر ممكن نيست، بايد به پهلوى چپ طورى بخوابد كه جلوى بدن او رو به قبله باشد و اگر اين را هم نمى‏تواند، بايد به‏</w:t>
      </w:r>
      <w:r>
        <w:rPr>
          <w:rFonts w:hint="cs"/>
          <w:rtl/>
        </w:rPr>
        <w:t xml:space="preserve"> </w:t>
      </w:r>
      <w:r w:rsidRPr="008F60B2">
        <w:rPr>
          <w:rFonts w:hint="cs"/>
          <w:rtl/>
        </w:rPr>
        <w:t>پشت بخوابد به طورى كه كف پاهاى او رو به قبله باشد.</w:t>
      </w:r>
    </w:p>
    <w:p w:rsidR="008F60B2" w:rsidRDefault="008F60B2" w:rsidP="008F60B2">
      <w:pPr>
        <w:pStyle w:val="a1"/>
        <w:rPr>
          <w:rtl/>
        </w:rPr>
      </w:pPr>
      <w:r w:rsidRPr="008F60B2">
        <w:rPr>
          <w:rFonts w:hint="cs"/>
          <w:rtl/>
        </w:rPr>
        <w:t>اگر نمازگزار بعد از تحقيق، نفهمد كه قبله كدام طرف است؟ بايد به گمانى كه از محراب مسلمانان يا قبرهاى آنان يا از راه‏هاى ديگر به دست مى‏آيد، عمل نمايد.</w:t>
      </w:r>
    </w:p>
    <w:p w:rsidR="00A6474E" w:rsidRPr="00A6474E" w:rsidRDefault="00A6474E" w:rsidP="00A6474E">
      <w:pPr>
        <w:pStyle w:val="a1"/>
      </w:pPr>
      <w:r w:rsidRPr="00A6474E">
        <w:rPr>
          <w:b/>
          <w:bCs/>
          <w:rtl/>
        </w:rPr>
        <w:t>*توجه شود که احکام مذکور عمومی و صرفا برای آشنایی می باشد و ممکن است با نظر مرجع شما کمی مغایرت داشته باشد.</w:t>
      </w:r>
    </w:p>
    <w:p w:rsidR="00A6474E" w:rsidRPr="008F60B2" w:rsidRDefault="00A6474E" w:rsidP="008F60B2">
      <w:pPr>
        <w:pStyle w:val="a1"/>
        <w:rPr>
          <w:rtl/>
        </w:rPr>
      </w:pPr>
    </w:p>
    <w:p w:rsidR="00686B1B" w:rsidRDefault="00686B1B" w:rsidP="00686B1B">
      <w:pPr>
        <w:pStyle w:val="a1"/>
        <w:rPr>
          <w:rtl/>
        </w:rPr>
      </w:pPr>
    </w:p>
    <w:p w:rsidR="00D3355C" w:rsidRDefault="00E877DC" w:rsidP="008F60B2">
      <w:pPr>
        <w:pStyle w:val="a0"/>
        <w:bidi w:val="0"/>
      </w:pPr>
      <w:r>
        <w:rPr>
          <w:rFonts w:hint="cs"/>
          <w:rtl/>
        </w:rPr>
        <w:t xml:space="preserve">علامه طباطبایی ره، </w:t>
      </w:r>
      <w:r w:rsidRPr="00E877DC">
        <w:rPr>
          <w:rFonts w:hint="cs"/>
          <w:rtl/>
        </w:rPr>
        <w:t>تعاليم اسلام، ص: 26</w:t>
      </w:r>
      <w:r w:rsidR="008F60B2">
        <w:rPr>
          <w:rFonts w:hint="cs"/>
          <w:rtl/>
        </w:rPr>
        <w:t>4</w:t>
      </w:r>
    </w:p>
    <w:p w:rsidR="00800A55" w:rsidRPr="00F13B07" w:rsidRDefault="00800A55" w:rsidP="00800A55">
      <w:pPr>
        <w:pStyle w:val="a0"/>
        <w:bidi w:val="0"/>
        <w:rPr>
          <w:rtl/>
        </w:rPr>
      </w:pPr>
      <w:r>
        <w:rPr>
          <w:rFonts w:hint="cs"/>
          <w:rtl/>
        </w:rPr>
        <w:t>نرم افزار مجموعه آثار علامه</w:t>
      </w:r>
      <w:r w:rsidRPr="00F13B07">
        <w:rPr>
          <w:rStyle w:val="Char"/>
          <w:rFonts w:hint="cs"/>
          <w:rtl/>
        </w:rPr>
        <w:t xml:space="preserve"> </w:t>
      </w:r>
      <w:r>
        <w:rPr>
          <w:rFonts w:hint="cs"/>
          <w:rtl/>
        </w:rPr>
        <w:t>طباطبایی(ره) مرکز تحقیقات کامپیوتری علوم اسلامی نور</w:t>
      </w:r>
    </w:p>
    <w:p w:rsidR="00800A55" w:rsidRPr="00800A55" w:rsidRDefault="00800A55" w:rsidP="00800A55">
      <w:pPr>
        <w:bidi w:val="0"/>
        <w:rPr>
          <w:rtl/>
        </w:rPr>
      </w:pPr>
    </w:p>
    <w:sectPr w:rsidR="00800A55" w:rsidRPr="00800A55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98" w:rsidRDefault="00323398" w:rsidP="00982C20">
      <w:pPr>
        <w:spacing w:after="0" w:line="240" w:lineRule="auto"/>
      </w:pPr>
      <w:r>
        <w:separator/>
      </w:r>
    </w:p>
  </w:endnote>
  <w:endnote w:type="continuationSeparator" w:id="0">
    <w:p w:rsidR="00323398" w:rsidRDefault="0032339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98" w:rsidRDefault="00323398" w:rsidP="00982C20">
      <w:pPr>
        <w:spacing w:after="0" w:line="240" w:lineRule="auto"/>
      </w:pPr>
      <w:r>
        <w:separator/>
      </w:r>
    </w:p>
  </w:footnote>
  <w:footnote w:type="continuationSeparator" w:id="0">
    <w:p w:rsidR="00323398" w:rsidRDefault="00323398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800A55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6A9404B" wp14:editId="6614659F">
              <wp:simplePos x="0" y="0"/>
              <wp:positionH relativeFrom="margin">
                <wp:align>center</wp:align>
              </wp:positionH>
              <wp:positionV relativeFrom="paragraph">
                <wp:posOffset>66040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A55" w:rsidRPr="0078203C" w:rsidRDefault="00800A55" w:rsidP="00800A55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800A55" w:rsidRPr="00820FB6" w:rsidRDefault="00800A55" w:rsidP="00800A55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800A55" w:rsidRPr="0078203C" w:rsidRDefault="00800A55" w:rsidP="00800A55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800A55" w:rsidRPr="00B23B44" w:rsidRDefault="00800A55" w:rsidP="00800A5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00A55" w:rsidRDefault="00800A55" w:rsidP="00800A55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800A55" w:rsidRPr="00820FB6" w:rsidRDefault="00800A55" w:rsidP="00800A55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6A9404B" id="Group 1" o:spid="_x0000_s1026" style="position:absolute;left:0;text-align:left;margin-left:0;margin-top:5.2pt;width:437.6pt;height:184.65pt;z-index:251667456;mso-position-horizontal:center;mso-position-horizontal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foiYTN8AAAAHAQAADwAAAGRycy9kb3ducmV2LnhtbEyPQU/CQBCF7yb+h82YeJNt&#10;QSzWbgkh6omQCCaE29Ad2obubNNd2vLvXU96nPde3vsmW46mET11rrasIJ5EIIgLq2suFXzvP54W&#10;IJxH1thYJgU3crDM7+8yTLUd+Iv6nS9FKGGXooLK+zaV0hUVGXQT2xIH72w7gz6cXSl1h0MoN42c&#10;RtGLNFhzWKiwpXVFxWV3NQo+BxxWs/i931zO69txP98eNjEp9fgwrt5AeBr9Xxh+8QM65IHpZK+s&#10;nWgUhEd8UKNnEMFdJPMpiJOCWfKagMwz+Z8//wE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B+iJhM3wAAAAc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800A55" w:rsidRPr="0078203C" w:rsidRDefault="00800A55" w:rsidP="00800A55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800A55" w:rsidRPr="00820FB6" w:rsidRDefault="00800A55" w:rsidP="00800A55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800A55" w:rsidRPr="0078203C" w:rsidRDefault="00800A55" w:rsidP="00800A55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800A55" w:rsidRPr="00B23B44" w:rsidRDefault="00800A55" w:rsidP="00800A5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800A55" w:rsidRDefault="00800A55" w:rsidP="00800A55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800A55" w:rsidRPr="00820FB6" w:rsidRDefault="00800A55" w:rsidP="00800A55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4CC0" w:rsidRPr="00114CC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114CC0" w:rsidRPr="00114CC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520C"/>
    <w:rsid w:val="000535B0"/>
    <w:rsid w:val="00060DBF"/>
    <w:rsid w:val="00066C3D"/>
    <w:rsid w:val="000678DB"/>
    <w:rsid w:val="00070DE6"/>
    <w:rsid w:val="00071B6A"/>
    <w:rsid w:val="0007304E"/>
    <w:rsid w:val="00073091"/>
    <w:rsid w:val="00097288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4CC0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14C8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F2A88"/>
    <w:rsid w:val="0030217B"/>
    <w:rsid w:val="0030457B"/>
    <w:rsid w:val="0030735A"/>
    <w:rsid w:val="00311539"/>
    <w:rsid w:val="0032058C"/>
    <w:rsid w:val="003209C9"/>
    <w:rsid w:val="0032278B"/>
    <w:rsid w:val="00323398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1EF9"/>
    <w:rsid w:val="003E76B0"/>
    <w:rsid w:val="003F4918"/>
    <w:rsid w:val="00413917"/>
    <w:rsid w:val="0041633A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62148"/>
    <w:rsid w:val="00562631"/>
    <w:rsid w:val="00575A7B"/>
    <w:rsid w:val="00575DDF"/>
    <w:rsid w:val="00586F78"/>
    <w:rsid w:val="00587ACE"/>
    <w:rsid w:val="005A5572"/>
    <w:rsid w:val="005C2B24"/>
    <w:rsid w:val="005C3FDF"/>
    <w:rsid w:val="005D31B4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86B1B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7647"/>
    <w:rsid w:val="007D1BEC"/>
    <w:rsid w:val="007F254C"/>
    <w:rsid w:val="00800A55"/>
    <w:rsid w:val="0080465B"/>
    <w:rsid w:val="00811080"/>
    <w:rsid w:val="00811105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58A0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8F60B2"/>
    <w:rsid w:val="00927672"/>
    <w:rsid w:val="0093245D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9E625B"/>
    <w:rsid w:val="009F79CF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474E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877DC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998B-F3B3-449E-B3B0-67149D86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2020-03-17T11:42:00Z</cp:lastPrinted>
  <dcterms:created xsi:type="dcterms:W3CDTF">2020-02-22T19:06:00Z</dcterms:created>
  <dcterms:modified xsi:type="dcterms:W3CDTF">2020-03-17T11:42:00Z</dcterms:modified>
</cp:coreProperties>
</file>