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362BE9" w:rsidRDefault="00362BE9" w:rsidP="00362BE9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اخلاص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362BE9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t-248</w:t>
            </w:r>
          </w:p>
        </w:tc>
      </w:tr>
      <w:tr w:rsidR="00362BE9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362BE9" w:rsidRPr="00A42700" w:rsidRDefault="00362BE9" w:rsidP="00362BE9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362BE9" w:rsidRPr="00A42700" w:rsidRDefault="00362BE9" w:rsidP="00362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تزکیه‌ای/رذائل و فضائل/فضائل/سطح شناخت</w:t>
            </w:r>
          </w:p>
        </w:tc>
      </w:tr>
      <w:tr w:rsidR="00362BE9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2BE9" w:rsidRPr="00A42700" w:rsidRDefault="00362BE9" w:rsidP="00362BE9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2BE9" w:rsidRPr="00A42700" w:rsidRDefault="00362BE9" w:rsidP="00362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تزکیه، تربیت نفس، فضائل، اخلاص، اخلاص بعد از عمل، امام خمینی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362BE9" w:rsidRPr="002C3FCC" w:rsidRDefault="00362BE9" w:rsidP="00362BE9">
      <w:pPr>
        <w:pStyle w:val="a1"/>
      </w:pPr>
      <w:r w:rsidRPr="002C3FCC">
        <w:rPr>
          <w:rtl/>
        </w:rPr>
        <w:lastRenderedPageBreak/>
        <w:t>بدان كه از براى «اخلاص» تعريف</w:t>
      </w:r>
      <w:r w:rsidRPr="002C3FCC">
        <w:t xml:space="preserve"> </w:t>
      </w:r>
      <w:r w:rsidRPr="002C3FCC">
        <w:rPr>
          <w:rtl/>
        </w:rPr>
        <w:t>هايى كردند كه ما ذكر بعضى از آنها را كه پيش اصحاب سلوك و معارف متداول [است‏] مى‏كنيم به طريق اجمال.</w:t>
      </w:r>
    </w:p>
    <w:p w:rsidR="00362BE9" w:rsidRPr="002C3FCC" w:rsidRDefault="00362BE9" w:rsidP="00362BE9">
      <w:pPr>
        <w:pStyle w:val="a1"/>
        <w:rPr>
          <w:rtl/>
        </w:rPr>
      </w:pPr>
      <w:r w:rsidRPr="002C3FCC">
        <w:rPr>
          <w:rtl/>
        </w:rPr>
        <w:t>جناب عارف حكيم سالك،خواجه عبد اللّه انصارى قدّس سرّه فرمايد:</w:t>
      </w:r>
    </w:p>
    <w:p w:rsidR="00362BE9" w:rsidRPr="002C3FCC" w:rsidRDefault="00362BE9" w:rsidP="00362BE9">
      <w:pPr>
        <w:pStyle w:val="a1"/>
        <w:rPr>
          <w:rtl/>
        </w:rPr>
      </w:pPr>
      <w:r w:rsidRPr="002C3FCC">
        <w:rPr>
          <w:rtl/>
        </w:rPr>
        <w:t>الإخلاص تصفية العمل من كلّ شوب.</w:t>
      </w:r>
      <w:r w:rsidRPr="00362BE9">
        <w:rPr>
          <w:rStyle w:val="FootnoteReference"/>
          <w:rtl/>
        </w:rPr>
        <w:footnoteReference w:id="1"/>
      </w:r>
      <w:r w:rsidRPr="002C3FCC">
        <w:rPr>
          <w:rFonts w:hint="cs"/>
          <w:rtl/>
        </w:rPr>
        <w:t xml:space="preserve"> </w:t>
      </w:r>
      <w:r w:rsidRPr="002C3FCC">
        <w:rPr>
          <w:rtl/>
        </w:rPr>
        <w:t>«اخلاص صافى نمودن عمل است از هر خلطى.» و اين اعم است از آن كه شوب به رضاى خود داشته باشد، يا شوب به رضاى مخلوقات ديگرى.</w:t>
      </w:r>
    </w:p>
    <w:p w:rsidR="00587A3E" w:rsidRDefault="00362BE9" w:rsidP="003E54FD">
      <w:pPr>
        <w:pStyle w:val="a1"/>
        <w:rPr>
          <w:rFonts w:hint="cs"/>
          <w:rtl/>
        </w:rPr>
      </w:pPr>
      <w:r w:rsidRPr="002C3FCC">
        <w:rPr>
          <w:rtl/>
        </w:rPr>
        <w:t>و از شيخ اجل بهائى منقول است كه اصحاب قلوب از براى آن تعريفاتى كرده‏اند: قيل: تنزيه العمل أن يكون لغير اللّه فيه نصيب. «گفته شده است كه آن پاكيزه نمودن عمل است از اينكه از براى غير خدا در آن نصيبى باشد.» و اين نيز قريب به تعريف سابق است. و قيل: أن لا يريد عامله عليه عوضا في الدّارين.</w:t>
      </w:r>
      <w:r w:rsidRPr="00362BE9">
        <w:rPr>
          <w:rStyle w:val="FootnoteReference"/>
          <w:rtl/>
        </w:rPr>
        <w:footnoteReference w:id="2"/>
      </w:r>
      <w:r w:rsidRPr="002C3FCC">
        <w:rPr>
          <w:rFonts w:hint="cs"/>
          <w:rtl/>
        </w:rPr>
        <w:t xml:space="preserve"> </w:t>
      </w:r>
      <w:r w:rsidRPr="002C3FCC">
        <w:rPr>
          <w:rtl/>
        </w:rPr>
        <w:t xml:space="preserve">و «گفته شده كه آن اين است كه اراده نكند عامل آن عوضى براى آن در دو دنيا.» </w:t>
      </w:r>
    </w:p>
    <w:p w:rsidR="003E54FD" w:rsidRDefault="00362BE9" w:rsidP="003E54FD">
      <w:pPr>
        <w:pStyle w:val="a1"/>
        <w:rPr>
          <w:rFonts w:hint="cs"/>
          <w:rtl/>
        </w:rPr>
      </w:pPr>
      <w:r w:rsidRPr="002C3FCC">
        <w:rPr>
          <w:rtl/>
        </w:rPr>
        <w:t xml:space="preserve">و از صاحب غرائب البيان نقل شده است كه «مخلصان آنها هستند كه عبادات خدا كنند به طورى كه نبينند خود را در عبوديت او و نه عالم و اهل آن را، و تجاوز نكنند از حدّ عبوديت در مشاهده ربوبيت. پس وقتى كه ساقط شد از بنده حظوظ او از خاك تا عرش، راه دين را سلوك كرده. و آن طريق بندگى و عبوديتى است كه خالص باشد از ديدن حوادث به واسطه شهود روح جمال پروردگار را. و اين است دينى كه حق تعالى اختيار فرموده است براى خود و از غير حق تخليص فرمود آن را و فرمود: </w:t>
      </w:r>
      <w:r w:rsidRPr="002C3FCC">
        <w:rPr>
          <w:color w:val="1F497D" w:themeColor="text2"/>
          <w:rtl/>
        </w:rPr>
        <w:t>الا للّه الدّين الخالص</w:t>
      </w:r>
      <w:r w:rsidRPr="002C3FCC">
        <w:rPr>
          <w:rStyle w:val="FootnoteReference"/>
          <w:rtl/>
        </w:rPr>
        <w:footnoteReference w:id="3"/>
      </w:r>
      <w:r w:rsidRPr="002C3FCC">
        <w:rPr>
          <w:rtl/>
        </w:rPr>
        <w:t xml:space="preserve"> و دين خالص نور قدم است پس از متلاشى شدن حدوث، در بيابان نور عظمت و وحدانيت. گويى خداى تعالى دعوت فرموده بندگان خود را بر</w:t>
      </w:r>
      <w:r w:rsidRPr="002C3FCC">
        <w:rPr>
          <w:rFonts w:hint="cs"/>
          <w:rtl/>
        </w:rPr>
        <w:t xml:space="preserve"> </w:t>
      </w:r>
      <w:r w:rsidRPr="002C3FCC">
        <w:rPr>
          <w:rtl/>
        </w:rPr>
        <w:t xml:space="preserve">سبيل تنبيه و اشاره به سوى تخليص نمودن سرّ خود را از اغيار در اقبال آنها به سوى او.» </w:t>
      </w:r>
    </w:p>
    <w:p w:rsidR="00362BE9" w:rsidRPr="002C3FCC" w:rsidRDefault="00362BE9" w:rsidP="003E54FD">
      <w:pPr>
        <w:pStyle w:val="a1"/>
        <w:rPr>
          <w:rtl/>
        </w:rPr>
      </w:pPr>
      <w:r w:rsidRPr="002C3FCC">
        <w:rPr>
          <w:rtl/>
        </w:rPr>
        <w:lastRenderedPageBreak/>
        <w:t>و از شيخ محقق، محيى الدين عربى</w:t>
      </w:r>
      <w:r w:rsidRPr="00362BE9">
        <w:rPr>
          <w:rStyle w:val="FootnoteReference"/>
          <w:rtl/>
        </w:rPr>
        <w:footnoteReference w:id="4"/>
      </w:r>
      <w:r w:rsidRPr="002C3FCC">
        <w:t xml:space="preserve"> </w:t>
      </w:r>
      <w:r w:rsidRPr="002C3FCC">
        <w:rPr>
          <w:rtl/>
        </w:rPr>
        <w:t>نقل است كه گفته است: ألا، للّه الدّين الخالص عن شوب الغيريّة و الأنانيّة، لأنّك لفنائك فيه بالكلّيّة فلا ذات لك و لا صفة و لا فعل و لا دين و إلاّ لما خلص الدّين بالحقيقة فلا يكون للّ</w:t>
      </w:r>
      <w:r w:rsidRPr="002C3FCC">
        <w:rPr>
          <w:rFonts w:hint="cs"/>
          <w:rtl/>
        </w:rPr>
        <w:t>ه.</w:t>
      </w:r>
      <w:r w:rsidRPr="00362BE9">
        <w:rPr>
          <w:rStyle w:val="FootnoteReference"/>
          <w:rtl/>
        </w:rPr>
        <w:footnoteReference w:id="5"/>
      </w:r>
      <w:r w:rsidRPr="002C3FCC">
        <w:rPr>
          <w:rFonts w:hint="cs"/>
          <w:rtl/>
        </w:rPr>
        <w:t xml:space="preserve"> </w:t>
      </w:r>
      <w:r w:rsidRPr="002C3FCC">
        <w:rPr>
          <w:rtl/>
        </w:rPr>
        <w:t>تا رسوم عبوديت و غيريت و انانيت باقى است و عابد و معبود و عبادت و اخلاص و دين در كار است، شوب به غيريت و انانيت است. و اين شرك است پيش ارباب معارف. عبادت اهل خلوص نقشه تجليات محبوب است، و در قلب آنها جز ذات حق واحد راه ندارد. و با آنكه افق امكان به وجوب متصل و تدلّى ذاتى و دنّو مطلق حقيقى براى آنها پيدا شده و رسوم غيريت بكلى مرتفع شده، با اين وصف، به تمام وظايف عبوديت اقدام و قيام مى‏نمايند. و عبوديت آنها بالرويّه و بالتفكر نيست، بلكه عبوديت بالتجلى است، چنانچه اشاره به اين معنى دارد نماز شب معراج رسول اللّه</w:t>
      </w:r>
      <w:r w:rsidRPr="002C3FCC">
        <w:t xml:space="preserve"> </w:t>
      </w:r>
      <w:r w:rsidRPr="002C3FCC">
        <w:rPr>
          <w:rtl/>
        </w:rPr>
        <w:t>صلّى اللّه عليه و آله.</w:t>
      </w:r>
    </w:p>
    <w:p w:rsidR="00362BE9" w:rsidRPr="002C3FCC" w:rsidRDefault="00362BE9" w:rsidP="00362BE9">
      <w:pPr>
        <w:pStyle w:val="a1"/>
        <w:rPr>
          <w:b/>
          <w:bCs/>
          <w:rtl/>
        </w:rPr>
      </w:pPr>
      <w:r w:rsidRPr="002C3FCC">
        <w:rPr>
          <w:b/>
          <w:bCs/>
          <w:rtl/>
        </w:rPr>
        <w:t>اخلاص بعد از عم</w:t>
      </w:r>
      <w:r w:rsidRPr="002C3FCC">
        <w:rPr>
          <w:rFonts w:hint="cs"/>
          <w:b/>
          <w:bCs/>
          <w:rtl/>
        </w:rPr>
        <w:t>ل</w:t>
      </w:r>
    </w:p>
    <w:p w:rsidR="00362BE9" w:rsidRPr="002C3FCC" w:rsidRDefault="00362BE9" w:rsidP="00362BE9">
      <w:pPr>
        <w:pStyle w:val="a1"/>
        <w:rPr>
          <w:rtl/>
        </w:rPr>
      </w:pPr>
      <w:r w:rsidRPr="002C3FCC">
        <w:rPr>
          <w:rtl/>
        </w:rPr>
        <w:t>بدان كه آنچه در حديث شريف است كه الإبقاء على العمل حتّى يخلص أشدّ من العمل</w:t>
      </w:r>
      <w:r w:rsidRPr="002C3FCC">
        <w:rPr>
          <w:rFonts w:hint="cs"/>
          <w:rtl/>
        </w:rPr>
        <w:t>،</w:t>
      </w:r>
      <w:r w:rsidRPr="002C3FCC">
        <w:rPr>
          <w:rtl/>
        </w:rPr>
        <w:t xml:space="preserve"> تحريص بر آن است كه انسان از اعمالى كه مى‏كند بايد مراعات و مواظبت نمايد، چه در حين اتيان آن و چه بعد از آن. زيرا كه گاه شود كه انسان در حال اتيان عمل آن را بى‏عيب و نقص تحويل دهد و خالى از ريا و عجب و غير آن باشد، ولى بعد از عمل به واسطه ذكر آن به ريا مبتلا شود. چنانچه در حديث شريف كافى وارد است:</w:t>
      </w:r>
    </w:p>
    <w:p w:rsidR="003E54FD" w:rsidRDefault="00362BE9" w:rsidP="00587A3E">
      <w:pPr>
        <w:pStyle w:val="a1"/>
        <w:rPr>
          <w:rFonts w:hint="cs"/>
          <w:rtl/>
        </w:rPr>
      </w:pPr>
      <w:r w:rsidRPr="002C3FCC">
        <w:rPr>
          <w:color w:val="1F497D" w:themeColor="text2"/>
          <w:rtl/>
        </w:rPr>
        <w:lastRenderedPageBreak/>
        <w:t>عن أبي جعفر، عليه السّلام، أنّه قال: الإبقاء على العمل أشدّ من العمل.</w:t>
      </w:r>
      <w:r w:rsidRPr="002C3FCC">
        <w:rPr>
          <w:rFonts w:hint="cs"/>
          <w:color w:val="1F497D" w:themeColor="text2"/>
          <w:rtl/>
        </w:rPr>
        <w:t xml:space="preserve"> </w:t>
      </w:r>
      <w:r w:rsidRPr="002C3FCC">
        <w:rPr>
          <w:color w:val="1F497D" w:themeColor="text2"/>
          <w:rtl/>
        </w:rPr>
        <w:t>قال: و ما الإبقاء على العمل؟ قال: يصل الرّجل بصلة و ينفق نفقة للّه وحده لا شريك له، فكتب له سرّا، ثمّ يذكرها فتمحى، فتكتب له علانية، ثمّ يذكرها فتمحى، فتكتب له رياء</w:t>
      </w:r>
      <w:r w:rsidRPr="002C3FCC">
        <w:rPr>
          <w:rtl/>
        </w:rPr>
        <w:t>.</w:t>
      </w:r>
      <w:r w:rsidRPr="002C3FCC">
        <w:rPr>
          <w:rStyle w:val="FootnoteReference"/>
          <w:rtl/>
        </w:rPr>
        <w:footnoteReference w:id="6"/>
      </w:r>
    </w:p>
    <w:p w:rsidR="00362BE9" w:rsidRPr="002C3FCC" w:rsidRDefault="00362BE9" w:rsidP="00362BE9">
      <w:pPr>
        <w:pStyle w:val="a1"/>
        <w:rPr>
          <w:rtl/>
        </w:rPr>
      </w:pPr>
      <w:r>
        <w:rPr>
          <w:rtl/>
        </w:rPr>
        <w:t>از حضرت باقر العلوم</w:t>
      </w:r>
      <w:r w:rsidRPr="002C3FCC">
        <w:rPr>
          <w:rtl/>
        </w:rPr>
        <w:t xml:space="preserve"> عليه الصلاة و السلام روايت شده كه فرمود:</w:t>
      </w:r>
    </w:p>
    <w:p w:rsidR="00362BE9" w:rsidRPr="002C3FCC" w:rsidRDefault="00362BE9" w:rsidP="00362BE9">
      <w:pPr>
        <w:pStyle w:val="a1"/>
        <w:rPr>
          <w:rtl/>
        </w:rPr>
      </w:pPr>
      <w:r w:rsidRPr="002C3FCC">
        <w:rPr>
          <w:rtl/>
        </w:rPr>
        <w:t xml:space="preserve">«مراعات عمل سخت‏تر است از عمل.» راوى گفت: «مراعات عمل چيست؟» فرمود: «مرد صله مى‏كند يا انفاقى مى‏نمايد براى خداى واحد بى‏شريك (يعنى ريا در عمل نمى‏كند.)، پس نوشته شود آن عمل براى او پنهانى و ثواب پنهانى به او دهند، پس از آن ذكر مى‏كند آن عمل را، پس محو شود آن و نوشته شود براى او آشكارا. (يعنى ثواب عبادت آشكارا به او دهند.) پس از آن ذكر كند آن را، پس محو شود آن و نوشته شود براى او ريا.» انسان تا آخر عمرش هيچ‏گاه از شرّ شيطان و نفس مأمون نيست. گمان نكند كه عملى را كه به جا آورد براى خدا و رضاى مخلوق را در آن داخل نكرد، ديگر از شرّ نفس خبيث در آن محفوظ ماند، اگر مواظبت و مراقبت از آن ننمايد، ممكن است نفس او را وادار كند به اظهار آن. و گاه شود كه اظهار آن را به كنايه و اشاره نمايد. مثلا نماز شب خود را بخواهد به چشم مردم بكشد، با حقه و سالوس از هواى خوب يا بد سحر و مناجات يا اذان مردم ذكرى كند، و با مكايد خفيه نفس عمل خود را ضايع و از درجه اعتبار ساقط كند. انسان بايد مثل طبيب و پرستار مهربان از حال خود مواظبت نمايد، و مهار نفس سركش را از دست ندهد كه به مجرد غفلت مهار را بگسلاند و انسان را به خاك مذلت و هلاكت كشاند، و در هر حال به خداى تعالى پناه برد از شرّ شيطان و نفس امّاره. </w:t>
      </w:r>
      <w:r w:rsidRPr="002C3FCC">
        <w:rPr>
          <w:color w:val="1F497D" w:themeColor="text2"/>
          <w:rtl/>
        </w:rPr>
        <w:t>إنّ النفس لأمّارة بالسّوء إلاّ ما رحم ربّي</w:t>
      </w:r>
      <w:r w:rsidRPr="002C3FCC">
        <w:rPr>
          <w:rtl/>
        </w:rPr>
        <w:t>.</w:t>
      </w:r>
    </w:p>
    <w:p w:rsidR="00362BE9" w:rsidRDefault="00362BE9" w:rsidP="00362BE9">
      <w:pPr>
        <w:pStyle w:val="a0"/>
        <w:bidi w:val="0"/>
        <w:rPr>
          <w:rtl/>
        </w:rPr>
      </w:pPr>
    </w:p>
    <w:p w:rsidR="00362BE9" w:rsidRPr="00A873F8" w:rsidRDefault="00362BE9" w:rsidP="00362BE9">
      <w:pPr>
        <w:pStyle w:val="a0"/>
        <w:bidi w:val="0"/>
        <w:rPr>
          <w:rtl/>
        </w:rPr>
      </w:pPr>
      <w:r w:rsidRPr="00A873F8">
        <w:rPr>
          <w:rFonts w:hint="cs"/>
          <w:rtl/>
        </w:rPr>
        <w:t>امام خمینی (ره)، شرح چهل حدیث، ص328</w:t>
      </w:r>
    </w:p>
    <w:p w:rsidR="002767FF" w:rsidRPr="00B23B44" w:rsidRDefault="00587A3E" w:rsidP="00587A3E">
      <w:pPr>
        <w:pStyle w:val="a0"/>
        <w:bidi w:val="0"/>
      </w:pPr>
      <w:r w:rsidRPr="00587A3E">
        <w:rPr>
          <w:rFonts w:hint="cs"/>
          <w:rtl/>
        </w:rPr>
        <w:t>نرم</w:t>
      </w:r>
      <w:r w:rsidRPr="00587A3E">
        <w:rPr>
          <w:rtl/>
        </w:rPr>
        <w:t xml:space="preserve"> </w:t>
      </w:r>
      <w:r w:rsidRPr="00587A3E">
        <w:rPr>
          <w:rFonts w:hint="cs"/>
          <w:rtl/>
        </w:rPr>
        <w:t>افزار</w:t>
      </w:r>
      <w:r w:rsidRPr="00587A3E">
        <w:rPr>
          <w:rtl/>
        </w:rPr>
        <w:t xml:space="preserve"> </w:t>
      </w:r>
      <w:r w:rsidRPr="00587A3E">
        <w:rPr>
          <w:rFonts w:hint="cs"/>
          <w:rtl/>
        </w:rPr>
        <w:t>مجموعه</w:t>
      </w:r>
      <w:r w:rsidRPr="00587A3E">
        <w:rPr>
          <w:rtl/>
        </w:rPr>
        <w:t xml:space="preserve"> </w:t>
      </w:r>
      <w:r w:rsidRPr="00587A3E">
        <w:rPr>
          <w:rFonts w:hint="cs"/>
          <w:rtl/>
        </w:rPr>
        <w:t>آثار</w:t>
      </w:r>
      <w:r w:rsidRPr="00587A3E">
        <w:rPr>
          <w:rtl/>
        </w:rPr>
        <w:t xml:space="preserve"> </w:t>
      </w:r>
      <w:r w:rsidRPr="00587A3E">
        <w:rPr>
          <w:rFonts w:hint="cs"/>
          <w:rtl/>
        </w:rPr>
        <w:t>امام</w:t>
      </w:r>
      <w:r w:rsidRPr="00587A3E">
        <w:rPr>
          <w:rtl/>
        </w:rPr>
        <w:t xml:space="preserve"> </w:t>
      </w:r>
      <w:r w:rsidRPr="00587A3E">
        <w:rPr>
          <w:rFonts w:hint="cs"/>
          <w:rtl/>
        </w:rPr>
        <w:t>خمینی</w:t>
      </w:r>
      <w:r w:rsidRPr="00587A3E">
        <w:rPr>
          <w:rtl/>
        </w:rPr>
        <w:t>(</w:t>
      </w:r>
      <w:r w:rsidRPr="00587A3E">
        <w:rPr>
          <w:rFonts w:hint="cs"/>
          <w:rtl/>
        </w:rPr>
        <w:t>ره</w:t>
      </w:r>
      <w:r w:rsidRPr="00587A3E">
        <w:rPr>
          <w:rtl/>
        </w:rPr>
        <w:t>)</w:t>
      </w:r>
      <w:r w:rsidRPr="00587A3E">
        <w:rPr>
          <w:rFonts w:hint="cs"/>
          <w:rtl/>
        </w:rPr>
        <w:t>؛</w:t>
      </w:r>
      <w:r w:rsidRPr="00587A3E">
        <w:rPr>
          <w:rtl/>
        </w:rPr>
        <w:t xml:space="preserve"> </w:t>
      </w:r>
      <w:r w:rsidRPr="00587A3E">
        <w:rPr>
          <w:rFonts w:hint="cs"/>
          <w:rtl/>
        </w:rPr>
        <w:t>مرکز</w:t>
      </w:r>
      <w:r w:rsidRPr="00587A3E">
        <w:rPr>
          <w:rtl/>
        </w:rPr>
        <w:t xml:space="preserve"> </w:t>
      </w:r>
      <w:r w:rsidRPr="00587A3E">
        <w:rPr>
          <w:rFonts w:hint="cs"/>
          <w:rtl/>
        </w:rPr>
        <w:t>تح</w:t>
      </w:r>
      <w:bookmarkStart w:id="0" w:name="_GoBack"/>
      <w:bookmarkEnd w:id="0"/>
      <w:r w:rsidRPr="00587A3E">
        <w:rPr>
          <w:rFonts w:hint="cs"/>
          <w:rtl/>
        </w:rPr>
        <w:t>قیقات</w:t>
      </w:r>
      <w:r w:rsidRPr="00587A3E">
        <w:rPr>
          <w:rtl/>
        </w:rPr>
        <w:t xml:space="preserve"> </w:t>
      </w:r>
      <w:r w:rsidRPr="00587A3E">
        <w:rPr>
          <w:rFonts w:hint="cs"/>
          <w:rtl/>
        </w:rPr>
        <w:t>کامپیوتری</w:t>
      </w:r>
      <w:r w:rsidRPr="00587A3E">
        <w:rPr>
          <w:rtl/>
        </w:rPr>
        <w:t xml:space="preserve"> </w:t>
      </w:r>
      <w:r w:rsidRPr="00587A3E">
        <w:rPr>
          <w:rFonts w:hint="cs"/>
          <w:rtl/>
        </w:rPr>
        <w:t>علوم</w:t>
      </w:r>
      <w:r w:rsidRPr="00587A3E">
        <w:rPr>
          <w:rtl/>
        </w:rPr>
        <w:t xml:space="preserve"> </w:t>
      </w:r>
      <w:r w:rsidRPr="00587A3E">
        <w:rPr>
          <w:rFonts w:hint="cs"/>
          <w:rtl/>
        </w:rPr>
        <w:t>اسلامی</w:t>
      </w:r>
      <w:r w:rsidRPr="00587A3E">
        <w:rPr>
          <w:rtl/>
        </w:rPr>
        <w:t xml:space="preserve"> </w:t>
      </w:r>
      <w:r w:rsidRPr="00587A3E">
        <w:rPr>
          <w:rFonts w:hint="cs"/>
          <w:rtl/>
        </w:rPr>
        <w:t>نور</w:t>
      </w:r>
    </w:p>
    <w:sectPr w:rsidR="002767FF" w:rsidRPr="00B23B44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DB" w:rsidRDefault="005348DB" w:rsidP="00982C20">
      <w:pPr>
        <w:spacing w:after="0" w:line="240" w:lineRule="auto"/>
      </w:pPr>
      <w:r>
        <w:separator/>
      </w:r>
    </w:p>
  </w:endnote>
  <w:endnote w:type="continuationSeparator" w:id="0">
    <w:p w:rsidR="005348DB" w:rsidRDefault="005348D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DB" w:rsidRDefault="005348DB" w:rsidP="00982C20">
      <w:pPr>
        <w:spacing w:after="0" w:line="240" w:lineRule="auto"/>
      </w:pPr>
      <w:r>
        <w:separator/>
      </w:r>
    </w:p>
  </w:footnote>
  <w:footnote w:type="continuationSeparator" w:id="0">
    <w:p w:rsidR="005348DB" w:rsidRDefault="005348DB" w:rsidP="00982C20">
      <w:pPr>
        <w:spacing w:after="0" w:line="240" w:lineRule="auto"/>
      </w:pPr>
      <w:r>
        <w:continuationSeparator/>
      </w:r>
    </w:p>
  </w:footnote>
  <w:footnote w:id="1">
    <w:p w:rsidR="00362BE9" w:rsidRPr="00362BE9" w:rsidRDefault="00362BE9" w:rsidP="00362BE9">
      <w:pPr>
        <w:pStyle w:val="a0"/>
      </w:pPr>
      <w:r w:rsidRPr="00362BE9">
        <w:rPr>
          <w:rStyle w:val="FootnoteReference"/>
          <w:vertAlign w:val="baseline"/>
        </w:rPr>
        <w:footnoteRef/>
      </w:r>
      <w:r w:rsidRPr="00362BE9">
        <w:rPr>
          <w:rtl/>
        </w:rPr>
        <w:t xml:space="preserve"> </w:t>
      </w:r>
      <w:r w:rsidRPr="00362BE9">
        <w:rPr>
          <w:rFonts w:hint="cs"/>
          <w:rtl/>
        </w:rPr>
        <w:t xml:space="preserve">- </w:t>
      </w:r>
      <w:r w:rsidRPr="00362BE9">
        <w:rPr>
          <w:rtl/>
        </w:rPr>
        <w:t>منازل السائرين، ص 31،« قسم المعاملات»،« باب الاخلاص»</w:t>
      </w:r>
    </w:p>
  </w:footnote>
  <w:footnote w:id="2">
    <w:p w:rsidR="00362BE9" w:rsidRPr="00362BE9" w:rsidRDefault="00362BE9" w:rsidP="00362BE9">
      <w:pPr>
        <w:pStyle w:val="a0"/>
      </w:pPr>
      <w:r w:rsidRPr="00362BE9">
        <w:rPr>
          <w:rStyle w:val="FootnoteReference"/>
          <w:vertAlign w:val="baseline"/>
        </w:rPr>
        <w:footnoteRef/>
      </w:r>
      <w:r w:rsidRPr="00362BE9">
        <w:rPr>
          <w:rtl/>
        </w:rPr>
        <w:t xml:space="preserve"> </w:t>
      </w:r>
      <w:r w:rsidRPr="00362BE9">
        <w:rPr>
          <w:rFonts w:hint="cs"/>
          <w:rtl/>
        </w:rPr>
        <w:t xml:space="preserve">- </w:t>
      </w:r>
      <w:r w:rsidRPr="00362BE9">
        <w:rPr>
          <w:rtl/>
        </w:rPr>
        <w:t>اربعين، ص 159، حديث 37</w:t>
      </w:r>
    </w:p>
  </w:footnote>
  <w:footnote w:id="3">
    <w:p w:rsidR="00362BE9" w:rsidRPr="00362BE9" w:rsidRDefault="00362BE9" w:rsidP="00362BE9">
      <w:pPr>
        <w:pStyle w:val="a0"/>
      </w:pPr>
      <w:r w:rsidRPr="00362BE9">
        <w:rPr>
          <w:rStyle w:val="FootnoteReference"/>
          <w:vertAlign w:val="baseline"/>
        </w:rPr>
        <w:footnoteRef/>
      </w:r>
      <w:r w:rsidRPr="00362BE9">
        <w:rPr>
          <w:rFonts w:hint="cs"/>
          <w:rtl/>
        </w:rPr>
        <w:t xml:space="preserve"> -</w:t>
      </w:r>
      <w:r w:rsidRPr="00362BE9">
        <w:rPr>
          <w:rtl/>
        </w:rPr>
        <w:t xml:space="preserve"> «بدان كه دين خالص تنها براى خداست.» (زمر- 3)</w:t>
      </w:r>
    </w:p>
  </w:footnote>
  <w:footnote w:id="4">
    <w:p w:rsidR="00362BE9" w:rsidRPr="00362BE9" w:rsidRDefault="00362BE9" w:rsidP="003034A2">
      <w:pPr>
        <w:pStyle w:val="a0"/>
      </w:pPr>
      <w:r w:rsidRPr="00362BE9">
        <w:footnoteRef/>
      </w:r>
      <w:r w:rsidRPr="00362BE9">
        <w:rPr>
          <w:rFonts w:hint="cs"/>
          <w:rtl/>
        </w:rPr>
        <w:t xml:space="preserve"> -</w:t>
      </w:r>
      <w:r w:rsidRPr="00362BE9">
        <w:rPr>
          <w:rtl/>
        </w:rPr>
        <w:t xml:space="preserve"> محمد بن على بن محمّد عربى (560- 634 يا 7 يا 8) بزرگترين عارف قرن هفتم و از عارفان بزرگ قرون اسلامى است. وى به «ابن عربى»، «محى الدين»، «شيخ اكبر» شهرت دارد. آثار مهم وى در عرفان از عصر وى تاكنون مورد مراجعه و بحث و تدريس، و شرح و تفسير تمامى عارفان و علاقمندان به عرفان مى‏باشد. فهم كتابهاى وى بخصوص «فصوص» مشكل است و در هر زمان معدود كسانى از عهده آن بر آمده‏اند. حدود 200 اثر به وى منسوب است كه مهمترين آنها فتوحات مكيّه، فصوص الحكم، التجليّات الالهيّة، انشاء الدوائر، تفسير قرآن مى‏باشد. كتاب «فصوص» از كتابهاى اصلى و مهمّ درسى عرفان محسوب مى‏شود كه بر آن بزرگترين عارفان پس از وى شرح و حاشيه دارند. امام </w:t>
      </w:r>
      <w:r w:rsidRPr="003034A2">
        <w:rPr>
          <w:rtl/>
        </w:rPr>
        <w:t xml:space="preserve">خمينى </w:t>
      </w:r>
      <w:r w:rsidR="003034A2" w:rsidRPr="003034A2">
        <w:rPr>
          <w:rFonts w:hint="cs"/>
          <w:rtl/>
        </w:rPr>
        <w:t xml:space="preserve">(ره)  </w:t>
      </w:r>
      <w:r w:rsidRPr="003034A2">
        <w:rPr>
          <w:rtl/>
        </w:rPr>
        <w:t>بر فصوص</w:t>
      </w:r>
      <w:r w:rsidRPr="00362BE9">
        <w:rPr>
          <w:rtl/>
        </w:rPr>
        <w:t xml:space="preserve"> حواشى نفيسى دارند.</w:t>
      </w:r>
    </w:p>
  </w:footnote>
  <w:footnote w:id="5">
    <w:p w:rsidR="00362BE9" w:rsidRPr="00362BE9" w:rsidRDefault="00362BE9" w:rsidP="00362BE9">
      <w:pPr>
        <w:pStyle w:val="a0"/>
      </w:pPr>
      <w:r w:rsidRPr="00362BE9">
        <w:rPr>
          <w:rStyle w:val="FootnoteReference"/>
          <w:vertAlign w:val="baseline"/>
        </w:rPr>
        <w:footnoteRef/>
      </w:r>
      <w:r w:rsidRPr="00362BE9">
        <w:rPr>
          <w:rFonts w:hint="cs"/>
          <w:rtl/>
        </w:rPr>
        <w:t xml:space="preserve"> -</w:t>
      </w:r>
      <w:r w:rsidRPr="00362BE9">
        <w:rPr>
          <w:rtl/>
        </w:rPr>
        <w:t xml:space="preserve"> «بدان كه دين چو از آلايش غيريت و خوديت پاك گشت، براى خدا خواهد بود، چه با فناى كلى تو در ذات حق براى تو ذات و صفت و فعل و دين نمى‏ماند. و در غير اين حال دين بحقيقت خالص و پاك نگرديده است و براى خدا نيز نخواهد بود.»</w:t>
      </w:r>
    </w:p>
  </w:footnote>
  <w:footnote w:id="6">
    <w:p w:rsidR="00362BE9" w:rsidRPr="00362BE9" w:rsidRDefault="00362BE9" w:rsidP="00362BE9">
      <w:pPr>
        <w:pStyle w:val="a0"/>
      </w:pPr>
      <w:r w:rsidRPr="00362BE9">
        <w:rPr>
          <w:rStyle w:val="FootnoteReference"/>
          <w:vertAlign w:val="baseline"/>
        </w:rPr>
        <w:footnoteRef/>
      </w:r>
      <w:r w:rsidRPr="00362BE9">
        <w:rPr>
          <w:rFonts w:hint="cs"/>
          <w:rtl/>
        </w:rPr>
        <w:t xml:space="preserve"> - </w:t>
      </w:r>
      <w:r w:rsidRPr="00362BE9">
        <w:rPr>
          <w:rtl/>
        </w:rPr>
        <w:t>اصول كافى، ج 2، ص 297،« كتاب الايمان و الكفر»،« باب الرياء»، حديث 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695C" w:rsidRPr="00C8695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8695C" w:rsidRPr="00C8695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6C6C"/>
    <w:rsid w:val="000678DB"/>
    <w:rsid w:val="00067ED8"/>
    <w:rsid w:val="00070DE6"/>
    <w:rsid w:val="00071B6A"/>
    <w:rsid w:val="0007304E"/>
    <w:rsid w:val="00073091"/>
    <w:rsid w:val="00076F3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71655"/>
    <w:rsid w:val="0018742D"/>
    <w:rsid w:val="001A0DE6"/>
    <w:rsid w:val="001B711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B3E"/>
    <w:rsid w:val="00255BEB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2F4776"/>
    <w:rsid w:val="0030217B"/>
    <w:rsid w:val="003034A2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BE9"/>
    <w:rsid w:val="00362D2D"/>
    <w:rsid w:val="00382159"/>
    <w:rsid w:val="00393958"/>
    <w:rsid w:val="003B077F"/>
    <w:rsid w:val="003B1FAF"/>
    <w:rsid w:val="003C0164"/>
    <w:rsid w:val="003C20DF"/>
    <w:rsid w:val="003D0ACD"/>
    <w:rsid w:val="003D7406"/>
    <w:rsid w:val="003E54FD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52A75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0EEA"/>
    <w:rsid w:val="00515946"/>
    <w:rsid w:val="00524805"/>
    <w:rsid w:val="00531183"/>
    <w:rsid w:val="005348DB"/>
    <w:rsid w:val="0053509D"/>
    <w:rsid w:val="005418EC"/>
    <w:rsid w:val="005445B3"/>
    <w:rsid w:val="00550872"/>
    <w:rsid w:val="00562148"/>
    <w:rsid w:val="00575A7B"/>
    <w:rsid w:val="00575DDF"/>
    <w:rsid w:val="00586F78"/>
    <w:rsid w:val="00587A3E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03177"/>
    <w:rsid w:val="00611834"/>
    <w:rsid w:val="006209EB"/>
    <w:rsid w:val="00631E7F"/>
    <w:rsid w:val="006329A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9083C"/>
    <w:rsid w:val="006A4388"/>
    <w:rsid w:val="006B668B"/>
    <w:rsid w:val="006C5F81"/>
    <w:rsid w:val="006C73B9"/>
    <w:rsid w:val="006D1D9B"/>
    <w:rsid w:val="006D61E1"/>
    <w:rsid w:val="006E39F4"/>
    <w:rsid w:val="007058D7"/>
    <w:rsid w:val="007105C6"/>
    <w:rsid w:val="00713ADB"/>
    <w:rsid w:val="00716751"/>
    <w:rsid w:val="007171F3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177F6"/>
    <w:rsid w:val="008277C9"/>
    <w:rsid w:val="0083525F"/>
    <w:rsid w:val="00836F1D"/>
    <w:rsid w:val="00841884"/>
    <w:rsid w:val="00851885"/>
    <w:rsid w:val="008538F4"/>
    <w:rsid w:val="00860F05"/>
    <w:rsid w:val="00882850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4098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9F5A22"/>
    <w:rsid w:val="00A058F0"/>
    <w:rsid w:val="00A116C4"/>
    <w:rsid w:val="00A16DD3"/>
    <w:rsid w:val="00A20483"/>
    <w:rsid w:val="00A22DBB"/>
    <w:rsid w:val="00A2369C"/>
    <w:rsid w:val="00A2742A"/>
    <w:rsid w:val="00A406D4"/>
    <w:rsid w:val="00A42700"/>
    <w:rsid w:val="00A4786A"/>
    <w:rsid w:val="00A62627"/>
    <w:rsid w:val="00A659D3"/>
    <w:rsid w:val="00A6684F"/>
    <w:rsid w:val="00A669F2"/>
    <w:rsid w:val="00A70FE6"/>
    <w:rsid w:val="00A721AA"/>
    <w:rsid w:val="00A74C46"/>
    <w:rsid w:val="00A75064"/>
    <w:rsid w:val="00A901C0"/>
    <w:rsid w:val="00AA4FB6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C72EC"/>
    <w:rsid w:val="00BC7387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8695C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CF4F32"/>
    <w:rsid w:val="00D070AC"/>
    <w:rsid w:val="00D13E3B"/>
    <w:rsid w:val="00D14F15"/>
    <w:rsid w:val="00D3355C"/>
    <w:rsid w:val="00D37D17"/>
    <w:rsid w:val="00D40C6A"/>
    <w:rsid w:val="00D43E50"/>
    <w:rsid w:val="00D43E58"/>
    <w:rsid w:val="00D4729D"/>
    <w:rsid w:val="00D50D3A"/>
    <w:rsid w:val="00D60708"/>
    <w:rsid w:val="00D748F9"/>
    <w:rsid w:val="00D75686"/>
    <w:rsid w:val="00D756CB"/>
    <w:rsid w:val="00D77EB1"/>
    <w:rsid w:val="00D90B73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0091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EF6F67"/>
    <w:rsid w:val="00F10E7F"/>
    <w:rsid w:val="00F15173"/>
    <w:rsid w:val="00F162C6"/>
    <w:rsid w:val="00F16C42"/>
    <w:rsid w:val="00F26DB5"/>
    <w:rsid w:val="00F3505C"/>
    <w:rsid w:val="00F768AE"/>
    <w:rsid w:val="00F80580"/>
    <w:rsid w:val="00F941E6"/>
    <w:rsid w:val="00F96420"/>
    <w:rsid w:val="00FA2B68"/>
    <w:rsid w:val="00FA7071"/>
    <w:rsid w:val="00FB30D5"/>
    <w:rsid w:val="00FC06DC"/>
    <w:rsid w:val="00FC7D03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7E26-24DC-48F7-885F-A410B3F7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2020-03-17T07:50:00Z</cp:lastPrinted>
  <dcterms:created xsi:type="dcterms:W3CDTF">2020-02-28T16:41:00Z</dcterms:created>
  <dcterms:modified xsi:type="dcterms:W3CDTF">2020-03-17T07:50:00Z</dcterms:modified>
</cp:coreProperties>
</file>