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D75127" w:rsidP="00207488">
      <w:pPr>
        <w:pStyle w:val="a2"/>
        <w:rPr>
          <w:rFonts w:ascii="IRBadr" w:hAnsi="IRBadr"/>
          <w:b/>
          <w:bCs/>
          <w:sz w:val="56"/>
          <w:szCs w:val="56"/>
          <w:rtl/>
        </w:rPr>
      </w:pPr>
      <w:r>
        <w:rPr>
          <w:rFonts w:hint="cs"/>
          <w:rtl/>
        </w:rPr>
        <w:t>پند در رابطه با شناخت خدا</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755D40" w:rsidP="005E79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t-186</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hint="cs"/>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sidR="00566FF1">
              <w:rPr>
                <w:rFonts w:ascii="IRMitra" w:hAnsi="IRMitra" w:cs="IRMitra" w:hint="cs"/>
                <w:color w:val="06007A"/>
                <w:sz w:val="28"/>
                <w:szCs w:val="28"/>
                <w:rtl/>
              </w:rPr>
              <w:t>مواعظ و مباحث معرفتی/علمای ربانی/آیت الله سعادت پرور</w:t>
            </w:r>
            <w:r w:rsidR="00755D40">
              <w:rPr>
                <w:rFonts w:ascii="IRMitra" w:hAnsi="IRMitra" w:cs="IRMitra" w:hint="cs"/>
                <w:color w:val="06007A"/>
                <w:sz w:val="28"/>
                <w:szCs w:val="28"/>
                <w:rtl/>
              </w:rPr>
              <w:t>(ره)</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566FF1"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موعظه، تزکیه، علما، ایت الله پهلوانی، خدا</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566FF1" w:rsidRPr="00566FF1" w:rsidRDefault="00566FF1" w:rsidP="00566FF1">
      <w:pPr>
        <w:pStyle w:val="a1"/>
        <w:jc w:val="both"/>
      </w:pPr>
      <w:r w:rsidRPr="00566FF1">
        <w:rPr>
          <w:rFonts w:hint="cs"/>
          <w:rtl/>
        </w:rPr>
        <w:lastRenderedPageBreak/>
        <w:t>1- اى عزيزان من! خود را بشناسيد كه شناختن خدا در خود شناسى است، هر كس به هر مقدار به خود آشنا شد به خدا آشنا شود، زيرا خداشناسى يا از طريق آفاق است يا انفس و هر دو در انسان موجود است.</w:t>
      </w:r>
    </w:p>
    <w:p w:rsidR="00566FF1" w:rsidRPr="00566FF1" w:rsidRDefault="00566FF1" w:rsidP="00566FF1">
      <w:pPr>
        <w:pStyle w:val="a1"/>
        <w:jc w:val="both"/>
        <w:rPr>
          <w:rtl/>
        </w:rPr>
      </w:pPr>
      <w:r w:rsidRPr="00566FF1">
        <w:rPr>
          <w:rFonts w:hint="cs"/>
          <w:rtl/>
        </w:rPr>
        <w:t>2- اى عزيزان من! شناسائى خداوند به قدر نفوس مخلوقات است. بايد بكوشيد</w:t>
      </w:r>
    </w:p>
    <w:p w:rsidR="00566FF1" w:rsidRPr="00566FF1" w:rsidRDefault="00566FF1" w:rsidP="00566FF1">
      <w:pPr>
        <w:pStyle w:val="a1"/>
        <w:jc w:val="both"/>
        <w:rPr>
          <w:rtl/>
        </w:rPr>
      </w:pPr>
      <w:r w:rsidRPr="00566FF1">
        <w:rPr>
          <w:rFonts w:hint="cs"/>
          <w:rtl/>
        </w:rPr>
        <w:t>به هر قدرى استعداد شناسائى داريد با خدا آشنا</w:t>
      </w:r>
      <w:r>
        <w:rPr>
          <w:rFonts w:hint="cs"/>
          <w:rtl/>
        </w:rPr>
        <w:t xml:space="preserve"> </w:t>
      </w:r>
      <w:r w:rsidRPr="00566FF1">
        <w:rPr>
          <w:rFonts w:hint="cs"/>
          <w:rtl/>
        </w:rPr>
        <w:t>شويد.</w:t>
      </w:r>
    </w:p>
    <w:p w:rsidR="00566FF1" w:rsidRPr="00566FF1" w:rsidRDefault="00566FF1" w:rsidP="00566FF1">
      <w:pPr>
        <w:pStyle w:val="a1"/>
        <w:jc w:val="both"/>
        <w:rPr>
          <w:rtl/>
        </w:rPr>
      </w:pPr>
      <w:r w:rsidRPr="00566FF1">
        <w:rPr>
          <w:rFonts w:hint="cs"/>
          <w:rtl/>
        </w:rPr>
        <w:t>3- اى عزيزان من! اگر خدا جل و عزّ را بى‏علم و ادراك و استدلال بخواهيد بدانيد و بى شهود بشناسيد، به گمراهى مبتلا شويد، زيرا شيطان و نفس دست از شما بر نمى‏دارند.</w:t>
      </w:r>
    </w:p>
    <w:p w:rsidR="00566FF1" w:rsidRPr="00566FF1" w:rsidRDefault="00566FF1" w:rsidP="00566FF1">
      <w:pPr>
        <w:pStyle w:val="a1"/>
        <w:jc w:val="both"/>
        <w:rPr>
          <w:rtl/>
        </w:rPr>
      </w:pPr>
      <w:r w:rsidRPr="00566FF1">
        <w:rPr>
          <w:rFonts w:hint="cs"/>
          <w:rtl/>
        </w:rPr>
        <w:t>4- اى عزيزان من! زندگى شما بايد بر پاى خدا شناسى باشد تا شب و روز خود را بر اين پايه بگذرانيد.</w:t>
      </w:r>
    </w:p>
    <w:p w:rsidR="00566FF1" w:rsidRPr="00566FF1" w:rsidRDefault="00566FF1" w:rsidP="00566FF1">
      <w:pPr>
        <w:pStyle w:val="a1"/>
        <w:jc w:val="both"/>
        <w:rPr>
          <w:rtl/>
        </w:rPr>
      </w:pPr>
      <w:r w:rsidRPr="00566FF1">
        <w:rPr>
          <w:rFonts w:hint="cs"/>
          <w:rtl/>
        </w:rPr>
        <w:t>5- اى عزيزان من! بشر محتاج به تمام عالم است. با اين احتياج اگر خدا جل و عزّ را نشناخته باشيد و بخواهيد رفع احتياج خود كنيد، به شرك و هزار گونه ناملايمات و صفات ناپسنديده مبتلا خواهيد شد.</w:t>
      </w:r>
    </w:p>
    <w:p w:rsidR="00566FF1" w:rsidRPr="00566FF1" w:rsidRDefault="00566FF1" w:rsidP="00566FF1">
      <w:pPr>
        <w:pStyle w:val="a1"/>
        <w:jc w:val="both"/>
        <w:rPr>
          <w:rtl/>
        </w:rPr>
      </w:pPr>
      <w:r w:rsidRPr="00566FF1">
        <w:rPr>
          <w:rFonts w:hint="cs"/>
          <w:rtl/>
        </w:rPr>
        <w:t>6- اى عزيزان من! عالم از هم گسيخته نشده و ظلم و ستم زياد نشده، پريشانى جامعه را فرا نگرفته، مگر در اثر دورى از خدا و خدا را از قلم و نظرانداختن.</w:t>
      </w:r>
    </w:p>
    <w:p w:rsidR="00566FF1" w:rsidRPr="00566FF1" w:rsidRDefault="00566FF1" w:rsidP="00566FF1">
      <w:pPr>
        <w:pStyle w:val="a1"/>
        <w:jc w:val="both"/>
        <w:rPr>
          <w:rtl/>
        </w:rPr>
      </w:pPr>
      <w:r w:rsidRPr="00566FF1">
        <w:rPr>
          <w:rFonts w:hint="cs"/>
          <w:rtl/>
        </w:rPr>
        <w:t>7- اى عزيزان من! اگر مى‏خواهيد با آسودگى زندگى كنيد، ناچاريد كه اول خدا</w:t>
      </w:r>
      <w:r>
        <w:rPr>
          <w:rFonts w:hint="cs"/>
          <w:rtl/>
        </w:rPr>
        <w:t xml:space="preserve"> </w:t>
      </w:r>
      <w:r w:rsidRPr="00566FF1">
        <w:rPr>
          <w:rFonts w:hint="cs"/>
          <w:rtl/>
        </w:rPr>
        <w:t>را بشناسيد؛ به قدر استعداد، پس از آن آسودگى طلب كنيد.</w:t>
      </w:r>
    </w:p>
    <w:p w:rsidR="00566FF1" w:rsidRPr="00566FF1" w:rsidRDefault="00566FF1" w:rsidP="00566FF1">
      <w:pPr>
        <w:pStyle w:val="a1"/>
        <w:jc w:val="both"/>
        <w:rPr>
          <w:rtl/>
        </w:rPr>
      </w:pPr>
      <w:r w:rsidRPr="00566FF1">
        <w:rPr>
          <w:rFonts w:hint="cs"/>
          <w:rtl/>
        </w:rPr>
        <w:t>8- اى عزيزان من! در هيچ كارى خدا را از نظر نينداختيد مگر اين كه از آن كار نتيجه نگرفتيد يا نتيجه سوء عائد شما شد.</w:t>
      </w:r>
    </w:p>
    <w:p w:rsidR="00566FF1" w:rsidRPr="00566FF1" w:rsidRDefault="00566FF1" w:rsidP="00566FF1">
      <w:pPr>
        <w:pStyle w:val="a1"/>
        <w:jc w:val="both"/>
        <w:rPr>
          <w:rtl/>
        </w:rPr>
      </w:pPr>
      <w:r w:rsidRPr="00566FF1">
        <w:rPr>
          <w:rFonts w:hint="cs"/>
          <w:rtl/>
        </w:rPr>
        <w:t>9- اى عزيزان من! بايد در اين امر (خداشناسى) مجاهدات بسيار كنيد تا به نتايج سوئش (عدم معرفت خداوند (عزوجل) مبتلا نشويد.</w:t>
      </w:r>
    </w:p>
    <w:p w:rsidR="00566FF1" w:rsidRDefault="00566FF1" w:rsidP="00755D40">
      <w:pPr>
        <w:pStyle w:val="a1"/>
        <w:jc w:val="both"/>
        <w:rPr>
          <w:rtl/>
        </w:rPr>
      </w:pPr>
      <w:r w:rsidRPr="00566FF1">
        <w:rPr>
          <w:rFonts w:hint="cs"/>
          <w:rtl/>
        </w:rPr>
        <w:t>10- اى عزيزان من! كسى از اين انديشه (خدا شناسى) زيان نديده. شما هم قبل از هر شغل به خصوص تحصيل علم به اين انديشه بيشتر اهميت دهيد تا در زندگى نتائجش را ببريد.</w:t>
      </w:r>
      <w:bookmarkStart w:id="0" w:name="_GoBack"/>
      <w:bookmarkEnd w:id="0"/>
    </w:p>
    <w:p w:rsidR="00D3355C" w:rsidRPr="00791BA8" w:rsidRDefault="00566FF1" w:rsidP="00566FF1">
      <w:pPr>
        <w:pStyle w:val="a0"/>
        <w:bidi w:val="0"/>
        <w:rPr>
          <w:rtl/>
        </w:rPr>
      </w:pPr>
      <w:r>
        <w:rPr>
          <w:rFonts w:hint="cs"/>
          <w:rtl/>
        </w:rPr>
        <w:t>پند نامه سعادت، ص: 22</w:t>
      </w:r>
    </w:p>
    <w:sectPr w:rsidR="00D3355C" w:rsidRPr="00791BA8"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9BF" w:rsidRDefault="004019BF" w:rsidP="00982C20">
      <w:pPr>
        <w:spacing w:after="0" w:line="240" w:lineRule="auto"/>
      </w:pPr>
      <w:r>
        <w:separator/>
      </w:r>
    </w:p>
  </w:endnote>
  <w:endnote w:type="continuationSeparator" w:id="0">
    <w:p w:rsidR="004019BF" w:rsidRDefault="004019BF"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9BF" w:rsidRDefault="004019BF" w:rsidP="00982C20">
      <w:pPr>
        <w:spacing w:after="0" w:line="240" w:lineRule="auto"/>
      </w:pPr>
      <w:r>
        <w:separator/>
      </w:r>
    </w:p>
  </w:footnote>
  <w:footnote w:type="continuationSeparator" w:id="0">
    <w:p w:rsidR="004019BF" w:rsidRDefault="004019BF"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442459">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038DE682" wp14:editId="75D0AFD0">
              <wp:simplePos x="0" y="0"/>
              <wp:positionH relativeFrom="column">
                <wp:posOffset>362370</wp:posOffset>
              </wp:positionH>
              <wp:positionV relativeFrom="paragraph">
                <wp:posOffset>290195</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42459" w:rsidRPr="0078203C" w:rsidRDefault="00442459" w:rsidP="00442459">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442459" w:rsidRPr="00820FB6" w:rsidRDefault="00442459" w:rsidP="00442459">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442459" w:rsidRPr="0078203C" w:rsidRDefault="00442459" w:rsidP="00442459">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442459" w:rsidRPr="00B23B44" w:rsidRDefault="00442459" w:rsidP="00442459">
                            <w:pPr>
                              <w:spacing w:after="0" w:line="240" w:lineRule="auto"/>
                              <w:jc w:val="lowKashida"/>
                              <w:rPr>
                                <w:rFonts w:ascii="IRANSans" w:hAnsi="IRANSans" w:cs="IRANSans"/>
                                <w:b/>
                                <w:bCs/>
                                <w:color w:val="595959" w:themeColor="text1" w:themeTint="A6"/>
                                <w:sz w:val="14"/>
                                <w:szCs w:val="14"/>
                                <w:rtl/>
                              </w:rPr>
                            </w:pPr>
                          </w:p>
                          <w:p w:rsidR="00442459" w:rsidRDefault="00442459" w:rsidP="00442459">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442459" w:rsidRPr="00820FB6" w:rsidRDefault="00442459" w:rsidP="00442459">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8.55pt;margin-top:22.8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442459" w:rsidRPr="0078203C" w:rsidRDefault="00442459" w:rsidP="00442459">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442459" w:rsidRPr="00820FB6" w:rsidRDefault="00442459" w:rsidP="00442459">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442459" w:rsidRPr="0078203C" w:rsidRDefault="00442459" w:rsidP="00442459">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442459" w:rsidRPr="00B23B44" w:rsidRDefault="00442459" w:rsidP="00442459">
                      <w:pPr>
                        <w:spacing w:after="0" w:line="240" w:lineRule="auto"/>
                        <w:jc w:val="lowKashida"/>
                        <w:rPr>
                          <w:rFonts w:ascii="IRANSans" w:hAnsi="IRANSans" w:cs="IRANSans"/>
                          <w:b/>
                          <w:bCs/>
                          <w:color w:val="595959" w:themeColor="text1" w:themeTint="A6"/>
                          <w:sz w:val="14"/>
                          <w:szCs w:val="14"/>
                          <w:rtl/>
                        </w:rPr>
                      </w:pPr>
                    </w:p>
                    <w:p w:rsidR="00442459" w:rsidRDefault="00442459" w:rsidP="00442459">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442459" w:rsidRPr="00820FB6" w:rsidRDefault="00442459" w:rsidP="00442459">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719AF" w:rsidRPr="009719AF">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719AF" w:rsidRPr="009719AF">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D75DE"/>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019BF"/>
    <w:rsid w:val="00413917"/>
    <w:rsid w:val="00416727"/>
    <w:rsid w:val="004179B0"/>
    <w:rsid w:val="004411E8"/>
    <w:rsid w:val="00442459"/>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66FF1"/>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55D40"/>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719AF"/>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2AD5"/>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127"/>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564873911">
      <w:bodyDiv w:val="1"/>
      <w:marLeft w:val="0"/>
      <w:marRight w:val="0"/>
      <w:marTop w:val="0"/>
      <w:marBottom w:val="0"/>
      <w:divBdr>
        <w:top w:val="none" w:sz="0" w:space="0" w:color="auto"/>
        <w:left w:val="none" w:sz="0" w:space="0" w:color="auto"/>
        <w:bottom w:val="none" w:sz="0" w:space="0" w:color="auto"/>
        <w:right w:val="none" w:sz="0" w:space="0" w:color="auto"/>
      </w:divBdr>
    </w:div>
    <w:div w:id="1790197056">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484E4-0FF1-4FA7-9158-B2DE328E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6</cp:revision>
  <cp:lastPrinted>2020-02-25T07:58:00Z</cp:lastPrinted>
  <dcterms:created xsi:type="dcterms:W3CDTF">2020-02-04T16:57:00Z</dcterms:created>
  <dcterms:modified xsi:type="dcterms:W3CDTF">2020-02-25T07:58:00Z</dcterms:modified>
</cp:coreProperties>
</file>