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F06DF5" w:rsidRPr="00605FA8" w:rsidRDefault="00F06DF5" w:rsidP="00F06DF5">
      <w:pPr>
        <w:pStyle w:val="a2"/>
        <w:rPr>
          <w:rFonts w:ascii="IRBadr" w:hAnsi="IRBadr"/>
          <w:b/>
          <w:bCs/>
          <w:sz w:val="56"/>
          <w:szCs w:val="56"/>
        </w:rPr>
      </w:pPr>
      <w:r w:rsidRPr="00605FA8">
        <w:rPr>
          <w:rFonts w:ascii="IRBadr" w:hAnsi="IRBadr" w:hint="cs"/>
          <w:b/>
          <w:bCs/>
          <w:sz w:val="56"/>
          <w:szCs w:val="56"/>
          <w:rtl/>
        </w:rPr>
        <w:t>حسن ظن در اهل تزکیه بودن دیگران</w:t>
      </w:r>
    </w:p>
    <w:p w:rsidR="00CB1ABE" w:rsidRDefault="00CB1ABE" w:rsidP="00CB1ABE">
      <w:pPr>
        <w:pStyle w:val="NoSpacing"/>
        <w:rPr>
          <w:rtl/>
        </w:rPr>
      </w:pPr>
    </w:p>
    <w:p w:rsidR="00CB1ABE" w:rsidRPr="00851885" w:rsidRDefault="00CB1ABE" w:rsidP="00CB1ABE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CB1ABE" w:rsidRPr="008E6EF7" w:rsidTr="00C17B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F06DF5" w:rsidRPr="008E6EF7" w:rsidTr="00C17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06DF5" w:rsidRPr="00A42700" w:rsidRDefault="00F06DF5" w:rsidP="00F06DF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06DF5" w:rsidRPr="00C515CD" w:rsidRDefault="00F06DF5" w:rsidP="00F06D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t-166</w:t>
            </w:r>
          </w:p>
        </w:tc>
      </w:tr>
      <w:tr w:rsidR="00F06DF5" w:rsidRPr="008E6EF7" w:rsidTr="00C17BD2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F06DF5" w:rsidRPr="00A42700" w:rsidRDefault="00F06DF5" w:rsidP="00F06DF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F06DF5" w:rsidRPr="00A42700" w:rsidRDefault="00F06DF5" w:rsidP="00F06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رذائل و فضائل</w:t>
            </w:r>
          </w:p>
        </w:tc>
      </w:tr>
      <w:tr w:rsidR="00F06DF5" w:rsidRPr="008E6EF7" w:rsidTr="00C17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06DF5" w:rsidRPr="00A42700" w:rsidRDefault="00F06DF5" w:rsidP="00F06DF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06DF5" w:rsidRPr="00A42700" w:rsidRDefault="00F06DF5" w:rsidP="00F06D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حسن ظن، سوء ظن، تزکیه، رذائل، فضائل، عبوس</w:t>
            </w:r>
          </w:p>
        </w:tc>
      </w:tr>
      <w:tr w:rsidR="00F06DF5" w:rsidRPr="008E6EF7" w:rsidTr="00C17BD2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F06DF5" w:rsidRPr="00A42700" w:rsidRDefault="00F06DF5" w:rsidP="00F06DF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F06DF5" w:rsidRPr="00A42700" w:rsidRDefault="00F06DF5" w:rsidP="00F06DF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Pr="00C641F7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CB1ABE" w:rsidRDefault="00CB1ABE" w:rsidP="00CB1ABE">
      <w:pPr>
        <w:pStyle w:val="a1"/>
        <w:rPr>
          <w:rtl/>
        </w:rPr>
      </w:pPr>
    </w:p>
    <w:p w:rsidR="00F06DF5" w:rsidRPr="00F06DF5" w:rsidRDefault="00F06DF5" w:rsidP="00F06DF5">
      <w:pPr>
        <w:pStyle w:val="a1"/>
      </w:pPr>
      <w:r w:rsidRPr="00F06DF5">
        <w:rPr>
          <w:rFonts w:hint="cs"/>
          <w:rtl/>
        </w:rPr>
        <w:lastRenderedPageBreak/>
        <w:t>خداوند در سوره عبس، نكته خاص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 xml:space="preserve"> را در باب تزك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ه م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 xml:space="preserve"> فرما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د وبه دست همه انسانها، آب پاکی ر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خته و</w:t>
      </w:r>
      <w:r>
        <w:rPr>
          <w:rFonts w:hint="cs"/>
          <w:rtl/>
        </w:rPr>
        <w:t xml:space="preserve"> </w:t>
      </w:r>
      <w:r w:rsidRPr="00F06DF5">
        <w:rPr>
          <w:rFonts w:hint="cs"/>
          <w:rtl/>
        </w:rPr>
        <w:t>تذكر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 xml:space="preserve"> داده تا انسان د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دگاهش را  در مساله تزك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ه نفس، تصح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ح كند. وا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ن را با كارها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 xml:space="preserve"> علم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 xml:space="preserve"> واقتصاد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، اشتباه نگ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رد كه در آنها هركس كار واستعداد به كار م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 xml:space="preserve"> گ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رد، پ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شرفت م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 xml:space="preserve"> كند وعم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ق تر م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 xml:space="preserve"> فهمد؛ كار تزك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ه، ا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نطور ن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ست، با ا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ن ن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ست كه من چون دارا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 xml:space="preserve"> فلان پست ومقام، 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ا فلان مدرك تحص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ل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 xml:space="preserve"> هستم، با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د فلان نمره را ب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 xml:space="preserve">اورم، وچطور 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ك آقا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 xml:space="preserve"> ب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 xml:space="preserve"> سواد به فلان جا م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 xml:space="preserve"> رسد، ا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ن كه نم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 xml:space="preserve"> شود!</w:t>
      </w:r>
    </w:p>
    <w:p w:rsidR="00470BBA" w:rsidRDefault="00F06DF5" w:rsidP="00F06DF5">
      <w:pPr>
        <w:pStyle w:val="a1"/>
        <w:rPr>
          <w:rFonts w:hint="cs"/>
          <w:rtl/>
        </w:rPr>
      </w:pPr>
      <w:r w:rsidRPr="00F06DF5">
        <w:rPr>
          <w:rFonts w:hint="cs"/>
          <w:rtl/>
        </w:rPr>
        <w:t>خداوند در سوره عبس م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 xml:space="preserve"> فرما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د:</w:t>
      </w:r>
      <w:r w:rsidRPr="00F06DF5">
        <w:t xml:space="preserve"> </w:t>
      </w:r>
      <w:r w:rsidRPr="00F06DF5">
        <w:rPr>
          <w:rFonts w:hint="cs"/>
          <w:rtl/>
        </w:rPr>
        <w:t xml:space="preserve">" </w:t>
      </w:r>
      <w:r w:rsidRPr="00F06DF5">
        <w:rPr>
          <w:rFonts w:hint="cs"/>
          <w:color w:val="4F81BD" w:themeColor="accent1"/>
          <w:rtl/>
        </w:rPr>
        <w:t>عَبَسَ وَ تَوَلَّى‏</w:t>
      </w:r>
      <w:r w:rsidRPr="00F06DF5">
        <w:rPr>
          <w:color w:val="4F81BD" w:themeColor="accent1"/>
        </w:rPr>
        <w:t>*</w:t>
      </w:r>
      <w:r w:rsidRPr="00F06DF5">
        <w:rPr>
          <w:rFonts w:hint="cs"/>
          <w:color w:val="4F81BD" w:themeColor="accent1"/>
          <w:rtl/>
        </w:rPr>
        <w:t xml:space="preserve"> أَنْ جاءَهُ الْأَعْمى‏</w:t>
      </w:r>
      <w:r w:rsidRPr="00F06DF5">
        <w:rPr>
          <w:color w:val="4F81BD" w:themeColor="accent1"/>
        </w:rPr>
        <w:t>*</w:t>
      </w:r>
      <w:r w:rsidRPr="00F06DF5">
        <w:rPr>
          <w:rFonts w:hint="cs"/>
          <w:color w:val="4F81BD" w:themeColor="accent1"/>
          <w:rtl/>
        </w:rPr>
        <w:t xml:space="preserve"> وَ ما </w:t>
      </w:r>
      <w:r w:rsidR="00470B96">
        <w:rPr>
          <w:rFonts w:hint="cs"/>
          <w:color w:val="4F81BD" w:themeColor="accent1"/>
          <w:rtl/>
        </w:rPr>
        <w:t>ی</w:t>
      </w:r>
      <w:r w:rsidRPr="00F06DF5">
        <w:rPr>
          <w:rFonts w:hint="cs"/>
          <w:color w:val="4F81BD" w:themeColor="accent1"/>
          <w:rtl/>
        </w:rPr>
        <w:t>دْر</w:t>
      </w:r>
      <w:r w:rsidR="00470B96">
        <w:rPr>
          <w:rFonts w:hint="cs"/>
          <w:color w:val="4F81BD" w:themeColor="accent1"/>
          <w:rtl/>
        </w:rPr>
        <w:t>ی</w:t>
      </w:r>
      <w:r w:rsidRPr="00F06DF5">
        <w:rPr>
          <w:rFonts w:hint="cs"/>
          <w:color w:val="4F81BD" w:themeColor="accent1"/>
          <w:rtl/>
        </w:rPr>
        <w:t xml:space="preserve">كَ لَعَلَّهُ </w:t>
      </w:r>
      <w:r w:rsidR="00470B96">
        <w:rPr>
          <w:rFonts w:hint="cs"/>
          <w:color w:val="4F81BD" w:themeColor="accent1"/>
          <w:rtl/>
        </w:rPr>
        <w:t>ی</w:t>
      </w:r>
      <w:r w:rsidRPr="00F06DF5">
        <w:rPr>
          <w:rFonts w:hint="cs"/>
          <w:color w:val="4F81BD" w:themeColor="accent1"/>
          <w:rtl/>
        </w:rPr>
        <w:t>زَّكَّى</w:t>
      </w:r>
      <w:r w:rsidRPr="00F06DF5">
        <w:rPr>
          <w:rFonts w:hint="cs"/>
          <w:rtl/>
        </w:rPr>
        <w:t>‏"</w:t>
      </w:r>
      <w:r w:rsidRPr="00F06DF5">
        <w:t xml:space="preserve"> </w:t>
      </w:r>
    </w:p>
    <w:p w:rsidR="00F06DF5" w:rsidRPr="00F06DF5" w:rsidRDefault="00F06DF5" w:rsidP="00F06DF5">
      <w:pPr>
        <w:pStyle w:val="a1"/>
        <w:rPr>
          <w:rtl/>
        </w:rPr>
      </w:pPr>
      <w:bookmarkStart w:id="0" w:name="_GoBack"/>
      <w:bookmarkEnd w:id="0"/>
      <w:r w:rsidRPr="00F06DF5">
        <w:rPr>
          <w:rFonts w:hint="cs"/>
          <w:rtl/>
        </w:rPr>
        <w:t xml:space="preserve">(سوره عبس </w:t>
      </w:r>
      <w:r w:rsidRPr="00F06DF5">
        <w:rPr>
          <w:rtl/>
        </w:rPr>
        <w:t>–</w:t>
      </w:r>
      <w:r w:rsidRPr="00F06DF5">
        <w:rPr>
          <w:rFonts w:hint="cs"/>
          <w:rtl/>
        </w:rPr>
        <w:t xml:space="preserve"> آ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ات 1 ال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 xml:space="preserve"> 3)</w:t>
      </w:r>
    </w:p>
    <w:p w:rsidR="00F06DF5" w:rsidRPr="00F06DF5" w:rsidRDefault="00F06DF5" w:rsidP="00F06DF5">
      <w:pPr>
        <w:pStyle w:val="a1"/>
        <w:rPr>
          <w:rtl/>
        </w:rPr>
      </w:pPr>
      <w:r w:rsidRPr="00F06DF5">
        <w:rPr>
          <w:rFonts w:hint="cs"/>
          <w:rtl/>
        </w:rPr>
        <w:t xml:space="preserve"> الله اكبر! اصلا هم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ن آ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ه، تمام باد دماغ انسان را م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 xml:space="preserve"> گ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رد. به تفس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ر ا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ن آ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ات، نم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 xml:space="preserve"> خواه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م وارد شو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م، بعض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 xml:space="preserve"> م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 xml:space="preserve"> فرما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ند كه خود حضرت، از شدت علاقه ای که برا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 xml:space="preserve"> هدا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ت مردم داشت، م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 xml:space="preserve"> خواست به هر نحو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 xml:space="preserve"> ا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ن اشراف (ا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ن بدبختها) ب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ا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ند و</w:t>
      </w:r>
      <w:r w:rsidR="00470B96">
        <w:t xml:space="preserve"> </w:t>
      </w:r>
      <w:r w:rsidRPr="00F06DF5">
        <w:rPr>
          <w:rFonts w:hint="cs"/>
          <w:rtl/>
        </w:rPr>
        <w:t>در جلسه</w:t>
      </w:r>
      <w:r w:rsidRPr="00F06DF5">
        <w:rPr>
          <w:rFonts w:hint="cs"/>
          <w:rtl/>
        </w:rPr>
        <w:softHyphen/>
        <w:t>ا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 xml:space="preserve"> بنش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نند ومسائل بدون خونر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ز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 xml:space="preserve"> حل شود و</w:t>
      </w:r>
      <w:r w:rsidR="00470B96">
        <w:t xml:space="preserve"> </w:t>
      </w:r>
      <w:r w:rsidRPr="00F06DF5">
        <w:rPr>
          <w:rFonts w:hint="cs"/>
          <w:rtl/>
        </w:rPr>
        <w:t>با ا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ن د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د خاص، برا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 xml:space="preserve"> این ها جلسه ا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 xml:space="preserve"> ترت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ب م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 xml:space="preserve"> دهند كه متناسب با شان خ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ال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 xml:space="preserve"> خود آنها باشد. حضرت تازه صحبت را شروع كرده وا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 xml:space="preserve"> بسا حضرت هم از شدت علاقه ا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 xml:space="preserve"> كه به هدا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ت آنها داشت، به جلسه ام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دوار هستند وجلسه به ظاهر، ام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دبخش است؛ د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دند آقا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 xml:space="preserve"> پ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رمرد كور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 xml:space="preserve"> به نام عبدالله، 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ك آدم ب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ابان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، عصا زنان دنبال پ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امبر است وم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 xml:space="preserve"> گو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د اوكجاست؟ این جا دو</w:t>
      </w:r>
      <w:r w:rsidR="00470B96">
        <w:rPr>
          <w:rFonts w:hint="cs"/>
          <w:rtl/>
        </w:rPr>
        <w:t xml:space="preserve"> </w:t>
      </w:r>
      <w:r w:rsidRPr="00F06DF5">
        <w:rPr>
          <w:rFonts w:hint="cs"/>
          <w:rtl/>
        </w:rPr>
        <w:t>قول است: بعضی ها می گویند خود حضرت، چون شدت علاقه برای هدایت اشراف داشت عبوس شد، و</w:t>
      </w:r>
      <w:r w:rsidR="00470B96">
        <w:rPr>
          <w:rFonts w:hint="cs"/>
          <w:rtl/>
        </w:rPr>
        <w:t xml:space="preserve"> ی</w:t>
      </w:r>
      <w:r w:rsidRPr="00F06DF5">
        <w:rPr>
          <w:rFonts w:hint="cs"/>
          <w:rtl/>
        </w:rPr>
        <w:t>ا م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 xml:space="preserve"> گو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 xml:space="preserve">ند: 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ك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 xml:space="preserve"> از بن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 xml:space="preserve"> ام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ه، عبوس نشسته بود، به هر حال، كار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 xml:space="preserve"> ندار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 xml:space="preserve">م.  </w:t>
      </w:r>
    </w:p>
    <w:p w:rsidR="00F06DF5" w:rsidRPr="00F06DF5" w:rsidRDefault="00F06DF5" w:rsidP="00F06DF5">
      <w:pPr>
        <w:pStyle w:val="a1"/>
        <w:rPr>
          <w:rtl/>
        </w:rPr>
      </w:pPr>
      <w:r w:rsidRPr="00F06DF5">
        <w:rPr>
          <w:rFonts w:hint="cs"/>
          <w:rtl/>
        </w:rPr>
        <w:t>خداوند م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 xml:space="preserve"> فرما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 xml:space="preserve">د: </w:t>
      </w:r>
    </w:p>
    <w:p w:rsidR="00F06DF5" w:rsidRPr="00F06DF5" w:rsidRDefault="00F06DF5" w:rsidP="00F06DF5">
      <w:pPr>
        <w:pStyle w:val="a1"/>
        <w:rPr>
          <w:rtl/>
        </w:rPr>
      </w:pPr>
      <w:r w:rsidRPr="00F06DF5">
        <w:rPr>
          <w:rFonts w:hint="cs"/>
          <w:rtl/>
        </w:rPr>
        <w:t>ا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 xml:space="preserve"> آن كه عبوس شد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 xml:space="preserve"> !(به خ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ال این که ا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ن جلسه، جلسه مهم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 xml:space="preserve"> است كه اگر نت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جه بگ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رد، ا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 xml:space="preserve"> بسا در تار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خ اسلام، اثر خواهد داشت) ا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 xml:space="preserve"> آنكه با محاسبات ظاهر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 xml:space="preserve"> و</w:t>
      </w:r>
      <w:r w:rsidR="00470B96">
        <w:rPr>
          <w:rFonts w:hint="cs"/>
          <w:rtl/>
        </w:rPr>
        <w:t xml:space="preserve"> </w:t>
      </w:r>
      <w:r w:rsidRPr="00F06DF5">
        <w:rPr>
          <w:rFonts w:hint="cs"/>
          <w:rtl/>
        </w:rPr>
        <w:t>د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پلماس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 xml:space="preserve"> و</w:t>
      </w:r>
      <w:r w:rsidR="00470B96">
        <w:rPr>
          <w:rFonts w:hint="cs"/>
          <w:rtl/>
        </w:rPr>
        <w:t xml:space="preserve"> </w:t>
      </w:r>
      <w:r w:rsidRPr="00F06DF5">
        <w:rPr>
          <w:rFonts w:hint="cs"/>
          <w:rtl/>
        </w:rPr>
        <w:t>امت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ازات چن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ن و</w:t>
      </w:r>
      <w:r w:rsidR="00470B96">
        <w:rPr>
          <w:rFonts w:hint="cs"/>
          <w:rtl/>
        </w:rPr>
        <w:t xml:space="preserve"> </w:t>
      </w:r>
      <w:r w:rsidRPr="00F06DF5">
        <w:rPr>
          <w:rFonts w:hint="cs"/>
          <w:rtl/>
        </w:rPr>
        <w:t>چنان، و</w:t>
      </w:r>
      <w:r w:rsidR="00470B96">
        <w:rPr>
          <w:rFonts w:hint="cs"/>
          <w:rtl/>
        </w:rPr>
        <w:t xml:space="preserve"> </w:t>
      </w:r>
      <w:r w:rsidRPr="00F06DF5">
        <w:rPr>
          <w:rFonts w:hint="cs"/>
          <w:rtl/>
        </w:rPr>
        <w:t>به هر دل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ل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 xml:space="preserve"> كه خ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ال م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 xml:space="preserve"> كن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د بهره ا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 xml:space="preserve"> از تزك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ه م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 xml:space="preserve"> بر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د! تزك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ه رمز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 xml:space="preserve"> است پ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ش خود خدا، هر امت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از</w:t>
      </w:r>
      <w:r w:rsidR="00470B96">
        <w:rPr>
          <w:rFonts w:hint="cs"/>
          <w:rtl/>
        </w:rPr>
        <w:t>ی، این‌</w:t>
      </w:r>
      <w:r w:rsidRPr="00F06DF5">
        <w:rPr>
          <w:rFonts w:hint="cs"/>
          <w:rtl/>
        </w:rPr>
        <w:t>جا خودش مانع است. برخلاف مسائل علم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، آن جا هر امت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از عامل پ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شرفت است. مثلا كس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 xml:space="preserve"> سه، چهار كار را 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كجا انجام م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 xml:space="preserve"> دهد، آشنای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 xml:space="preserve"> به سه، چهار زبان دارد، به فلان فن آشنای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 xml:space="preserve"> دارد و... هر امت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 xml:space="preserve">از، </w:t>
      </w:r>
      <w:r w:rsidR="00470B96">
        <w:rPr>
          <w:rFonts w:hint="cs"/>
          <w:rtl/>
        </w:rPr>
        <w:lastRenderedPageBreak/>
        <w:t>ی</w:t>
      </w:r>
      <w:r w:rsidRPr="00F06DF5">
        <w:rPr>
          <w:rFonts w:hint="cs"/>
          <w:rtl/>
        </w:rPr>
        <w:t>ك قدم برا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 xml:space="preserve"> پ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شرفت است، اما در این جا، درست برعكس است. هم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نكه احساس كرد من دارا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 xml:space="preserve"> ا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ن امت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 xml:space="preserve">ازم، آهان! 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ك پا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 xml:space="preserve">ش شكست، 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ك بالش افتاد، حت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 xml:space="preserve"> در خود تزك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ه نفس، هم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نكه احساس كرد كه من دارم پ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شرفت م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 xml:space="preserve"> كنم، هم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ن احساس او را محكم به زم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ن كوب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د وپس رفت كرد.</w:t>
      </w:r>
    </w:p>
    <w:p w:rsidR="00F06DF5" w:rsidRPr="00F06DF5" w:rsidRDefault="00F06DF5" w:rsidP="00F06DF5">
      <w:pPr>
        <w:pStyle w:val="a1"/>
        <w:rPr>
          <w:rtl/>
        </w:rPr>
      </w:pPr>
      <w:r w:rsidRPr="00F06DF5">
        <w:rPr>
          <w:rFonts w:hint="cs"/>
          <w:rtl/>
        </w:rPr>
        <w:t>درا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ن آ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 xml:space="preserve">ه خداوند، همه را آن طرف انداخت، با 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ك عتاب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 xml:space="preserve"> كه: "</w:t>
      </w:r>
      <w:r w:rsidRPr="00F06DF5">
        <w:t xml:space="preserve"> </w:t>
      </w:r>
      <w:r w:rsidRPr="00F06DF5">
        <w:rPr>
          <w:rFonts w:hint="cs"/>
          <w:color w:val="4F81BD" w:themeColor="accent1"/>
          <w:rtl/>
        </w:rPr>
        <w:t xml:space="preserve">وَ ما </w:t>
      </w:r>
      <w:r w:rsidR="00470B96">
        <w:rPr>
          <w:rFonts w:hint="cs"/>
          <w:color w:val="4F81BD" w:themeColor="accent1"/>
          <w:rtl/>
        </w:rPr>
        <w:t>ی</w:t>
      </w:r>
      <w:r w:rsidRPr="00F06DF5">
        <w:rPr>
          <w:rFonts w:hint="cs"/>
          <w:color w:val="4F81BD" w:themeColor="accent1"/>
          <w:rtl/>
        </w:rPr>
        <w:t>دْر</w:t>
      </w:r>
      <w:r w:rsidR="00470B96">
        <w:rPr>
          <w:rFonts w:hint="cs"/>
          <w:color w:val="4F81BD" w:themeColor="accent1"/>
          <w:rtl/>
        </w:rPr>
        <w:t>ی</w:t>
      </w:r>
      <w:r w:rsidRPr="00F06DF5">
        <w:rPr>
          <w:rFonts w:hint="cs"/>
          <w:color w:val="4F81BD" w:themeColor="accent1"/>
          <w:rtl/>
        </w:rPr>
        <w:t>كَ</w:t>
      </w:r>
      <w:r>
        <w:rPr>
          <w:rFonts w:hint="cs"/>
          <w:rtl/>
        </w:rPr>
        <w:t xml:space="preserve"> </w:t>
      </w:r>
      <w:r w:rsidRPr="00F06DF5">
        <w:rPr>
          <w:rFonts w:hint="cs"/>
          <w:rtl/>
        </w:rPr>
        <w:t>" توچه م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 xml:space="preserve"> فهم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؟! شا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د همان کسی كه م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 xml:space="preserve"> گوی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 xml:space="preserve"> ا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ن د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گه ك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ه؟! همان، اهل تزك</w:t>
      </w:r>
      <w:r w:rsidR="00470B96">
        <w:rPr>
          <w:rFonts w:hint="cs"/>
          <w:rtl/>
        </w:rPr>
        <w:t>ی</w:t>
      </w:r>
      <w:r w:rsidRPr="00F06DF5">
        <w:rPr>
          <w:rFonts w:hint="cs"/>
          <w:rtl/>
        </w:rPr>
        <w:t>ه باشد.</w:t>
      </w:r>
    </w:p>
    <w:p w:rsidR="002767FF" w:rsidRPr="00F06DF5" w:rsidRDefault="00F06DF5" w:rsidP="00F06DF5">
      <w:pPr>
        <w:pStyle w:val="a1"/>
        <w:bidi w:val="0"/>
        <w:rPr>
          <w:sz w:val="28"/>
          <w:szCs w:val="28"/>
        </w:rPr>
      </w:pPr>
      <w:r w:rsidRPr="00F06DF5">
        <w:rPr>
          <w:rFonts w:hint="cs"/>
          <w:sz w:val="28"/>
          <w:szCs w:val="28"/>
          <w:rtl/>
        </w:rPr>
        <w:t>کتاب فطرت- پایگاه ندای پاک فطرت</w:t>
      </w:r>
    </w:p>
    <w:sectPr w:rsidR="002767FF" w:rsidRPr="00F06DF5" w:rsidSect="0049774C">
      <w:headerReference w:type="default" r:id="rId15"/>
      <w:footerReference w:type="default" r:id="rId16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59E" w:rsidRDefault="007A059E" w:rsidP="00982C20">
      <w:pPr>
        <w:spacing w:after="0" w:line="240" w:lineRule="auto"/>
      </w:pPr>
      <w:r>
        <w:separator/>
      </w:r>
    </w:p>
  </w:endnote>
  <w:endnote w:type="continuationSeparator" w:id="0">
    <w:p w:rsidR="007A059E" w:rsidRDefault="007A059E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Adobe Arabic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083" w:rsidRDefault="009950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8EBFB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083" w:rsidRDefault="0099508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59E" w:rsidRDefault="007A059E" w:rsidP="00982C20">
      <w:pPr>
        <w:spacing w:after="0" w:line="240" w:lineRule="auto"/>
      </w:pPr>
      <w:r>
        <w:separator/>
      </w:r>
    </w:p>
  </w:footnote>
  <w:footnote w:type="continuationSeparator" w:id="0">
    <w:p w:rsidR="007A059E" w:rsidRDefault="007A059E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083" w:rsidRDefault="009950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Pr="00FF6EA8" w:rsidRDefault="00CB1ABE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53509D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1CFC63C" wp14:editId="5AF4B693">
              <wp:simplePos x="0" y="0"/>
              <wp:positionH relativeFrom="column">
                <wp:posOffset>308610</wp:posOffset>
              </wp:positionH>
              <wp:positionV relativeFrom="paragraph">
                <wp:posOffset>130810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ABE" w:rsidRPr="0078203C" w:rsidRDefault="00CB1ABE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CB1ABE" w:rsidRPr="00820FB6" w:rsidRDefault="00CB1ABE" w:rsidP="00033908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CB1ABE" w:rsidRPr="0078203C" w:rsidRDefault="00CB1ABE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CB1ABE" w:rsidRPr="00B23B44" w:rsidRDefault="00CB1ABE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B23B44" w:rsidRDefault="00B23B44" w:rsidP="00B23B44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CB1ABE" w:rsidRPr="00820FB6" w:rsidRDefault="00B23B44" w:rsidP="00B23B44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درس خواندن و تهذیب اخلاق و هوشیاری سیاسی همراه</w:t>
                            </w:r>
                            <w:r w:rsidR="00995083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با تلاش‌های انقلابی،</w:t>
                            </w:r>
                            <w:r w:rsidR="00995083"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41CFC63C" id="Group 1" o:spid="_x0000_s1026" style="position:absolute;left:0;text-align:left;margin-left:24.3pt;margin-top:10.3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OFM5GnhAAAACQ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CB1ABE" w:rsidRPr="0078203C" w:rsidRDefault="00CB1ABE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CB1ABE" w:rsidRPr="00820FB6" w:rsidRDefault="00CB1ABE" w:rsidP="00033908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CB1ABE" w:rsidRPr="0078203C" w:rsidRDefault="00CB1ABE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CB1ABE" w:rsidRPr="00B23B44" w:rsidRDefault="00CB1ABE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B23B44" w:rsidRDefault="00B23B44" w:rsidP="00B23B44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</w:rPr>
                      </w:pPr>
                      <w:r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CB1ABE" w:rsidRPr="00820FB6" w:rsidRDefault="00B23B44" w:rsidP="00B23B44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درس خواندن و تهذیب اخلاق و هوشیاری سیاسی همراه</w:t>
                      </w:r>
                      <w:r w:rsidR="00995083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با تلاش‌های انقلابی،</w:t>
                      </w:r>
                      <w:r w:rsidR="00995083"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083" w:rsidRDefault="0099508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4220BB5" wp14:editId="5928130B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10385" w:rsidRPr="00710385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710385" w:rsidRPr="00710385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3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41773"/>
    <w:rsid w:val="000535B0"/>
    <w:rsid w:val="00060DBF"/>
    <w:rsid w:val="00066C3D"/>
    <w:rsid w:val="000678DB"/>
    <w:rsid w:val="00070DE6"/>
    <w:rsid w:val="00071B6A"/>
    <w:rsid w:val="0007304E"/>
    <w:rsid w:val="00073091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436D3"/>
    <w:rsid w:val="001544C7"/>
    <w:rsid w:val="0018742D"/>
    <w:rsid w:val="001A0DE6"/>
    <w:rsid w:val="001B7996"/>
    <w:rsid w:val="001C3150"/>
    <w:rsid w:val="001D639B"/>
    <w:rsid w:val="001F33F2"/>
    <w:rsid w:val="00200E72"/>
    <w:rsid w:val="00202FAE"/>
    <w:rsid w:val="00207488"/>
    <w:rsid w:val="00216A2F"/>
    <w:rsid w:val="00224816"/>
    <w:rsid w:val="00225944"/>
    <w:rsid w:val="00235DD7"/>
    <w:rsid w:val="00265127"/>
    <w:rsid w:val="00267399"/>
    <w:rsid w:val="002767FF"/>
    <w:rsid w:val="002774E1"/>
    <w:rsid w:val="00286BBD"/>
    <w:rsid w:val="00290F2A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52519"/>
    <w:rsid w:val="00362D2D"/>
    <w:rsid w:val="00382159"/>
    <w:rsid w:val="00393958"/>
    <w:rsid w:val="003B077F"/>
    <w:rsid w:val="003B1FAF"/>
    <w:rsid w:val="003C0164"/>
    <w:rsid w:val="003C20DF"/>
    <w:rsid w:val="003D7406"/>
    <w:rsid w:val="003E76B0"/>
    <w:rsid w:val="003F4918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70B96"/>
    <w:rsid w:val="00470BBA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4805"/>
    <w:rsid w:val="0053509D"/>
    <w:rsid w:val="005418EC"/>
    <w:rsid w:val="005445B3"/>
    <w:rsid w:val="00550872"/>
    <w:rsid w:val="00562148"/>
    <w:rsid w:val="00575A7B"/>
    <w:rsid w:val="00575DDF"/>
    <w:rsid w:val="00586F78"/>
    <w:rsid w:val="00587ACE"/>
    <w:rsid w:val="005A5572"/>
    <w:rsid w:val="005C2B24"/>
    <w:rsid w:val="005C3FDF"/>
    <w:rsid w:val="005F0991"/>
    <w:rsid w:val="005F0C9E"/>
    <w:rsid w:val="005F20AF"/>
    <w:rsid w:val="005F708B"/>
    <w:rsid w:val="0060160B"/>
    <w:rsid w:val="00611834"/>
    <w:rsid w:val="006209EB"/>
    <w:rsid w:val="00631E7F"/>
    <w:rsid w:val="0063414C"/>
    <w:rsid w:val="00643C72"/>
    <w:rsid w:val="006441AE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58D7"/>
    <w:rsid w:val="00710385"/>
    <w:rsid w:val="007105C6"/>
    <w:rsid w:val="00713ADB"/>
    <w:rsid w:val="00716751"/>
    <w:rsid w:val="0072308B"/>
    <w:rsid w:val="00730908"/>
    <w:rsid w:val="00735B2F"/>
    <w:rsid w:val="00736A72"/>
    <w:rsid w:val="00745309"/>
    <w:rsid w:val="00753B29"/>
    <w:rsid w:val="007666A7"/>
    <w:rsid w:val="007707B1"/>
    <w:rsid w:val="00770DD0"/>
    <w:rsid w:val="00774724"/>
    <w:rsid w:val="007811AD"/>
    <w:rsid w:val="0078203C"/>
    <w:rsid w:val="00785444"/>
    <w:rsid w:val="007864E5"/>
    <w:rsid w:val="00786A8F"/>
    <w:rsid w:val="00791AF6"/>
    <w:rsid w:val="007A059E"/>
    <w:rsid w:val="007A61F0"/>
    <w:rsid w:val="007B56ED"/>
    <w:rsid w:val="007B7647"/>
    <w:rsid w:val="007D1BEC"/>
    <w:rsid w:val="007F254C"/>
    <w:rsid w:val="0080465B"/>
    <w:rsid w:val="00811080"/>
    <w:rsid w:val="008277C9"/>
    <w:rsid w:val="008324CF"/>
    <w:rsid w:val="0083525F"/>
    <w:rsid w:val="00836F1D"/>
    <w:rsid w:val="00841884"/>
    <w:rsid w:val="00851885"/>
    <w:rsid w:val="008538F4"/>
    <w:rsid w:val="00860F05"/>
    <w:rsid w:val="008A2AA2"/>
    <w:rsid w:val="008A76C2"/>
    <w:rsid w:val="008C509D"/>
    <w:rsid w:val="008D6D10"/>
    <w:rsid w:val="008D795B"/>
    <w:rsid w:val="008E0207"/>
    <w:rsid w:val="008E29C8"/>
    <w:rsid w:val="008E55B5"/>
    <w:rsid w:val="008E5895"/>
    <w:rsid w:val="008E6EF7"/>
    <w:rsid w:val="008F4D3D"/>
    <w:rsid w:val="008F5A92"/>
    <w:rsid w:val="00927672"/>
    <w:rsid w:val="009416C4"/>
    <w:rsid w:val="00944B95"/>
    <w:rsid w:val="00944EC1"/>
    <w:rsid w:val="00955627"/>
    <w:rsid w:val="009575A7"/>
    <w:rsid w:val="00961EDC"/>
    <w:rsid w:val="00965313"/>
    <w:rsid w:val="00971C57"/>
    <w:rsid w:val="0098057F"/>
    <w:rsid w:val="00982C20"/>
    <w:rsid w:val="009866DC"/>
    <w:rsid w:val="0098672B"/>
    <w:rsid w:val="0099124E"/>
    <w:rsid w:val="0099294B"/>
    <w:rsid w:val="009932AE"/>
    <w:rsid w:val="00995083"/>
    <w:rsid w:val="00995639"/>
    <w:rsid w:val="00995CB2"/>
    <w:rsid w:val="009A17A3"/>
    <w:rsid w:val="009B0F7A"/>
    <w:rsid w:val="009B15A6"/>
    <w:rsid w:val="009D47C9"/>
    <w:rsid w:val="009D6D2D"/>
    <w:rsid w:val="009E05E3"/>
    <w:rsid w:val="009E23A2"/>
    <w:rsid w:val="00A058F0"/>
    <w:rsid w:val="00A116C4"/>
    <w:rsid w:val="00A16DD3"/>
    <w:rsid w:val="00A20483"/>
    <w:rsid w:val="00A2369C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B5D69"/>
    <w:rsid w:val="00AC2E49"/>
    <w:rsid w:val="00AC4F76"/>
    <w:rsid w:val="00AD0ABD"/>
    <w:rsid w:val="00AE494C"/>
    <w:rsid w:val="00AE7FD0"/>
    <w:rsid w:val="00AF63FE"/>
    <w:rsid w:val="00B00085"/>
    <w:rsid w:val="00B11796"/>
    <w:rsid w:val="00B126F4"/>
    <w:rsid w:val="00B210C4"/>
    <w:rsid w:val="00B23B44"/>
    <w:rsid w:val="00B26495"/>
    <w:rsid w:val="00B27663"/>
    <w:rsid w:val="00B413B1"/>
    <w:rsid w:val="00B42EBC"/>
    <w:rsid w:val="00B4652C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F7BEF"/>
    <w:rsid w:val="00BF7D53"/>
    <w:rsid w:val="00C00E39"/>
    <w:rsid w:val="00C10BB9"/>
    <w:rsid w:val="00C266A1"/>
    <w:rsid w:val="00C36532"/>
    <w:rsid w:val="00C42199"/>
    <w:rsid w:val="00C44FA3"/>
    <w:rsid w:val="00C515CD"/>
    <w:rsid w:val="00C51C9E"/>
    <w:rsid w:val="00C54A65"/>
    <w:rsid w:val="00C641F7"/>
    <w:rsid w:val="00C66963"/>
    <w:rsid w:val="00C738B2"/>
    <w:rsid w:val="00C75226"/>
    <w:rsid w:val="00C9158F"/>
    <w:rsid w:val="00CA537D"/>
    <w:rsid w:val="00CB1ABE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7EB1"/>
    <w:rsid w:val="00D8235F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4669"/>
    <w:rsid w:val="00E77613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D6A8A"/>
    <w:rsid w:val="00EE1B41"/>
    <w:rsid w:val="00EE1C0D"/>
    <w:rsid w:val="00EE3217"/>
    <w:rsid w:val="00EE5499"/>
    <w:rsid w:val="00EF25C5"/>
    <w:rsid w:val="00EF4C06"/>
    <w:rsid w:val="00EF6497"/>
    <w:rsid w:val="00F06DF5"/>
    <w:rsid w:val="00F10E7F"/>
    <w:rsid w:val="00F15173"/>
    <w:rsid w:val="00F16C42"/>
    <w:rsid w:val="00F22859"/>
    <w:rsid w:val="00F26DB5"/>
    <w:rsid w:val="00F768AE"/>
    <w:rsid w:val="00F80580"/>
    <w:rsid w:val="00F941E6"/>
    <w:rsid w:val="00F96420"/>
    <w:rsid w:val="00FA2B68"/>
    <w:rsid w:val="00FA7071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B23B44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B23B44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B23B44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B23B44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2E2C4-042D-4C5A-A214-055788DA6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7</cp:revision>
  <cp:lastPrinted>2020-02-24T04:43:00Z</cp:lastPrinted>
  <dcterms:created xsi:type="dcterms:W3CDTF">2020-02-23T18:46:00Z</dcterms:created>
  <dcterms:modified xsi:type="dcterms:W3CDTF">2020-02-24T04:43:00Z</dcterms:modified>
</cp:coreProperties>
</file>