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74E00" w:rsidRDefault="00C74E00" w:rsidP="00C74E0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دین در چیزی جدای از خودت نیست!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74E0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4E00" w:rsidRPr="00A42700" w:rsidRDefault="00C74E00" w:rsidP="00C74E0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4E00" w:rsidRPr="00C515CD" w:rsidRDefault="00C74E00" w:rsidP="00C74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t-163</w:t>
            </w:r>
          </w:p>
        </w:tc>
      </w:tr>
      <w:tr w:rsidR="00C74E00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74E00" w:rsidRPr="00A42700" w:rsidRDefault="00C74E00" w:rsidP="00C74E0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74E00" w:rsidRPr="00A42700" w:rsidRDefault="00C74E00" w:rsidP="00C74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اندیشه/تغییر بینش/</w:t>
            </w:r>
            <w:r w:rsidR="00BF46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دین</w:t>
            </w:r>
          </w:p>
        </w:tc>
      </w:tr>
      <w:tr w:rsidR="00C74E0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4E00" w:rsidRPr="00A42700" w:rsidRDefault="00C74E00" w:rsidP="00C74E0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74E00" w:rsidRPr="00A42700" w:rsidRDefault="00C74E00" w:rsidP="00C74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دین، فطرت، وجه، خلقت انسان</w:t>
            </w:r>
          </w:p>
        </w:tc>
      </w:tr>
      <w:tr w:rsidR="00C74E00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74E00" w:rsidRPr="00A42700" w:rsidRDefault="00C74E00" w:rsidP="00C74E0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74E00" w:rsidRPr="00A42700" w:rsidRDefault="00C74E00" w:rsidP="00C74E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C74E00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lastRenderedPageBreak/>
        <w:t>خداوند در سوره «روم» 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 «30»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د: </w:t>
      </w:r>
    </w:p>
    <w:p w:rsidR="00C74E00" w:rsidRPr="00BF4677" w:rsidRDefault="00C74E00" w:rsidP="00BF4677">
      <w:pPr>
        <w:pStyle w:val="a1"/>
        <w:rPr>
          <w:rFonts w:cs="KFGQPC Uthmanic Script HAFS"/>
          <w:rtl/>
        </w:rPr>
      </w:pPr>
      <w:r w:rsidRPr="0010701F">
        <w:rPr>
          <w:rFonts w:ascii="Cambria" w:hAnsi="Cambria" w:cs="Cambria" w:hint="cs"/>
          <w:color w:val="4F81BD" w:themeColor="accent1"/>
          <w:rtl/>
        </w:rPr>
        <w:t>«</w:t>
      </w:r>
      <w:r w:rsidRPr="0010701F">
        <w:rPr>
          <w:rFonts w:cs="KFGQPC Uthmanic Script HAFS" w:hint="cs"/>
          <w:color w:val="4F81BD" w:themeColor="accent1"/>
          <w:rtl/>
        </w:rPr>
        <w:t xml:space="preserve">فَأَقِمْ وَجْهَكَ لِلدِّينِ حَنِيفاً فِطْرَتَ اللَّهِ الَّتِي فَطَرَ النَّاسَ عَلَيها لا تَبْدِيلَ لِخَلْقِ اللَّهِ ذلِكَ الدِّينُ الْقَيمُ وَ لكِنَّ أَكْثَرَ النَّاسِ لا يعْلَمُونَ </w:t>
      </w:r>
      <w:r w:rsidRPr="0010701F">
        <w:rPr>
          <w:rFonts w:ascii="Cambria" w:hAnsi="Cambria" w:cs="Cambria" w:hint="cs"/>
          <w:color w:val="4F81BD" w:themeColor="accent1"/>
          <w:rtl/>
        </w:rPr>
        <w:t>»</w:t>
      </w:r>
      <w:r w:rsidRPr="0010701F">
        <w:rPr>
          <w:rFonts w:cs="KFGQPC Uthmanic Script HAFS" w:hint="cs"/>
          <w:color w:val="4F81BD" w:themeColor="accent1"/>
          <w:rtl/>
        </w:rPr>
        <w:t>.</w:t>
      </w:r>
    </w:p>
    <w:p w:rsidR="00C74E00" w:rsidRPr="0010701F" w:rsidRDefault="00C74E00" w:rsidP="00C74E00">
      <w:pPr>
        <w:pStyle w:val="a1"/>
        <w:rPr>
          <w:b/>
          <w:bCs/>
          <w:rtl/>
        </w:rPr>
      </w:pPr>
      <w:r w:rsidRPr="0010701F">
        <w:rPr>
          <w:rFonts w:hint="cs"/>
          <w:b/>
          <w:bCs/>
          <w:rtl/>
        </w:rPr>
        <w:t>معنای وجــه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وجه هر 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ئ،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هر 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ئ. علت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كه در اش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اء، به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قسمت از رو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، وجه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ند، از آن جهت است كه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شتر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بعد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آن 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ئ را بروز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‌دهد، به 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دل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 نام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را به جزء آن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‌گذارند. (اسم كل را به جزئش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‌گذارند.)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مثلاً هنگام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صبحانه‌ا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را حاضر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 (شامل 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، سفره، پن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ر، نان، كره و ...)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</w:t>
      </w:r>
      <w:r w:rsidRPr="0010701F">
        <w:t xml:space="preserve"> </w:t>
      </w:r>
      <w:r w:rsidRPr="0010701F">
        <w:rPr>
          <w:rFonts w:hint="cs"/>
          <w:rtl/>
        </w:rPr>
        <w:t>چا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حاضر است. (چا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جزئ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كل است.)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در مورد انسان هم، صورت را وجه گو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ند. چون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شتر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انسان را (لامسه،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، چشا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، شنوا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، بو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، تفكر و ...) ظهور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‌دهد.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اسم كلش را به جزء گذاشته‌اند.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و گرنه [در مفهوم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ه] صورت را به كجا و كدام سمت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‌خواه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؟! [معن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ه]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: تمام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و موجود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 خود را توجه بده (قوام بخش).</w:t>
      </w:r>
    </w:p>
    <w:p w:rsidR="00C74E00" w:rsidRDefault="00C74E00" w:rsidP="00C74E00">
      <w:pPr>
        <w:pStyle w:val="a1"/>
        <w:jc w:val="both"/>
        <w:rPr>
          <w:b/>
          <w:bCs/>
          <w:rtl/>
          <w:lang w:bidi="ar-SA"/>
        </w:rPr>
      </w:pPr>
    </w:p>
    <w:p w:rsidR="00C74E00" w:rsidRPr="0010701F" w:rsidRDefault="00C74E00" w:rsidP="00A23193">
      <w:pPr>
        <w:pStyle w:val="a1"/>
        <w:rPr>
          <w:rtl/>
        </w:rPr>
      </w:pPr>
      <w:r w:rsidRPr="0010701F">
        <w:rPr>
          <w:rFonts w:hint="cs"/>
          <w:rtl/>
        </w:rPr>
        <w:t>برای روشن شدن معنای آیه ،</w:t>
      </w:r>
      <w:r w:rsidR="00A23193" w:rsidRPr="00A23193">
        <w:rPr>
          <w:rFonts w:hint="cs"/>
          <w:rtl/>
        </w:rPr>
        <w:t xml:space="preserve"> </w:t>
      </w:r>
      <w:r w:rsidR="00A23193" w:rsidRPr="0010701F">
        <w:rPr>
          <w:rFonts w:hint="cs"/>
          <w:rtl/>
        </w:rPr>
        <w:t xml:space="preserve">باید </w:t>
      </w:r>
      <w:r w:rsidRPr="0010701F">
        <w:rPr>
          <w:rFonts w:hint="cs"/>
          <w:rtl/>
        </w:rPr>
        <w:t>معنای تمركز</w:t>
      </w:r>
      <w:r w:rsidR="00A23193">
        <w:rPr>
          <w:rFonts w:hint="cs"/>
          <w:rtl/>
        </w:rPr>
        <w:t>،</w:t>
      </w:r>
      <w:r w:rsidRPr="0010701F">
        <w:rPr>
          <w:rFonts w:hint="cs"/>
          <w:rtl/>
        </w:rPr>
        <w:t xml:space="preserve"> تفكر</w:t>
      </w:r>
      <w:r w:rsidR="00A23193">
        <w:rPr>
          <w:rFonts w:hint="cs"/>
          <w:rtl/>
        </w:rPr>
        <w:t>،</w:t>
      </w:r>
      <w:r w:rsidRPr="0010701F">
        <w:rPr>
          <w:rFonts w:hint="cs"/>
          <w:rtl/>
        </w:rPr>
        <w:t xml:space="preserve"> تعقل و فرق آن‌</w:t>
      </w:r>
      <w:bookmarkStart w:id="0" w:name="_GoBack"/>
      <w:bookmarkEnd w:id="0"/>
      <w:r w:rsidRPr="0010701F">
        <w:rPr>
          <w:rFonts w:hint="cs"/>
          <w:rtl/>
        </w:rPr>
        <w:t>ها را دانست تا مطلب، كاملاً واضح شود.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تمركز، معنا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عامّ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دارد. 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حركت‌ها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مختلف را بر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نقطه خاص جهت ده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 بر آن نقطه، تمركز داده‌ا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م. ما اگر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سطل را در نظر بگ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 كه 4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5 سوراخ دارد، آب در خروج از سطل به آن‌ها پخش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‌شود. اگر همه سوراخ‌ها را بگ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 و آب فقط از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آن‌ها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رون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د، آب را به آن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سوراخ تمركز داده‌ا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 ؛همان گونه اشعه خورش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 توسط عدسی در کانون عدسی متمرکز می شود.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lastRenderedPageBreak/>
        <w:t>در تفكر، ذهنمان را كه به جهات مختلف همچون شن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‌ها و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‌ها و تخ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لات و انواع و اقسام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مختلف حركت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‌كرد، به سوی یک چیز حرکت داده و بر روی آن شی واحد تمرکز دادیم؛ حركت‌ها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پراكنده آن را جمع كرد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 و از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معلوم به سو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مجهول مشخص جهت دادیم</w:t>
      </w:r>
      <w:r>
        <w:rPr>
          <w:rFonts w:hint="cs"/>
          <w:rtl/>
        </w:rPr>
        <w:t>؛این‌</w:t>
      </w:r>
      <w:r w:rsidRPr="0010701F">
        <w:rPr>
          <w:rFonts w:hint="cs"/>
          <w:rtl/>
        </w:rPr>
        <w:t>جا دار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 تفكر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م. 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ذهن را به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مجهول تمركز داد</w:t>
      </w:r>
      <w:r>
        <w:rPr>
          <w:rFonts w:hint="cs"/>
          <w:rtl/>
        </w:rPr>
        <w:t>یم</w:t>
      </w:r>
      <w:r w:rsidRPr="0010701F">
        <w:rPr>
          <w:rFonts w:hint="cs"/>
          <w:rtl/>
        </w:rPr>
        <w:t>،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 آن مجهول را قو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‌تر در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 xml:space="preserve">خود ذهن و فكر،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ابعاد  75 گانه عقل است که اگر خود عقل را بر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تمركز ده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م، تعقل است.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وقت هم هست كه خود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خودمان را در خودمان، تمركز می</w:t>
      </w:r>
      <w:r w:rsidRPr="0010701F">
        <w:rPr>
          <w:rFonts w:hint="cs"/>
          <w:rtl/>
        </w:rPr>
        <w:softHyphen/>
        <w:t>ده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توجه است.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 xml:space="preserve"> در خود تمركز، قدرت و خاص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که اثر و نمود آن حركت‌ها كه تمركز داده‌ا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 چند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برابر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‌شود. مثل عدس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 دراثر تمركز اشعه، تخته را</w:t>
      </w:r>
      <w:r w:rsidRPr="0010701F">
        <w:t xml:space="preserve"> </w:t>
      </w:r>
      <w:r w:rsidRPr="0010701F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‌سوزاند.</w:t>
      </w:r>
      <w:r w:rsidRPr="0010701F">
        <w:rPr>
          <w:rtl/>
        </w:rPr>
        <w:t xml:space="preserve">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كه 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مسأله‌ا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را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‌فهم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</w:t>
      </w:r>
      <w:r w:rsidRPr="0010701F">
        <w:rPr>
          <w:rtl/>
        </w:rPr>
        <w:t xml:space="preserve"> </w:t>
      </w:r>
      <w:r w:rsidRPr="0010701F">
        <w:rPr>
          <w:rFonts w:hint="cs"/>
          <w:rtl/>
        </w:rPr>
        <w:t>اگر همه حركات ذهن را برآن تمركز ده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</w:t>
      </w:r>
      <w:r w:rsidRPr="0010701F">
        <w:t xml:space="preserve"> </w:t>
      </w:r>
      <w:r w:rsidRPr="0010701F">
        <w:rPr>
          <w:rFonts w:hint="cs"/>
          <w:rtl/>
        </w:rPr>
        <w:t>قدرت آن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شتر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‌شود</w:t>
      </w:r>
      <w:r w:rsidRPr="0010701F">
        <w:rPr>
          <w:rtl/>
        </w:rPr>
        <w:t xml:space="preserve"> </w:t>
      </w:r>
      <w:r w:rsidRPr="0010701F">
        <w:rPr>
          <w:rFonts w:hint="cs"/>
          <w:rtl/>
        </w:rPr>
        <w:t>و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‌تواند مجهول را</w:t>
      </w:r>
      <w:r w:rsidRPr="0010701F">
        <w:rPr>
          <w:rtl/>
        </w:rPr>
        <w:t xml:space="preserve"> </w:t>
      </w:r>
      <w:r w:rsidRPr="0010701F">
        <w:rPr>
          <w:rFonts w:hint="cs"/>
          <w:rtl/>
        </w:rPr>
        <w:t>در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ابد. تمركز چن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قدرت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دارد و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روشن است.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اما نكته مهم و قابل دقت، در بحث توجه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است كه: وجه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انسان؛ توجه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 كه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انسان در خودش توجه پ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دا كند.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تفكر و تعقل، با توجه فرق است. در تفكر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ا تعقل،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ك تفكر كننده است،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ك فكر و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مجهول. اما در توجه، البته توجه بر خود و به فطرت خود، توجه كننده خودش است، خود توجه هم خودش است و توجه شونده هم خودش است. این جاست كه مطلب خ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 است. اگر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بتواند چن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وضع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را در خود پ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دا كند؛ 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تمركز كرده، اثر آن در تفكر و ...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همه آثار دارد؛ حال اگر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انسان، خودش در خودش تمركز پ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دا كند، چه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‌شود؟! چه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زها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را شناخت پ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‌كند. آثار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كار، آن قدر 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اد است كه فقط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‌توان گفت كه انسان، </w:t>
      </w:r>
      <w:r w:rsidRPr="00155C36">
        <w:rPr>
          <w:rFonts w:hint="cs"/>
          <w:rtl/>
        </w:rPr>
        <w:t>تولد جدیدی پیدا می‌كند</w:t>
      </w:r>
      <w:r w:rsidRPr="0010701F">
        <w:rPr>
          <w:rFonts w:hint="cs"/>
          <w:rtl/>
        </w:rPr>
        <w:t>!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اما در توجه مشكلات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كه تا آن‌ها رفع نشود، توجه حاصل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‌شود.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شا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 در تفكر بتوان با تمر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ا</w:t>
      </w:r>
      <w:r>
        <w:rPr>
          <w:rFonts w:hint="cs"/>
          <w:rtl/>
        </w:rPr>
        <w:t>ین كار را ان</w:t>
      </w:r>
      <w:r w:rsidRPr="0010701F">
        <w:rPr>
          <w:rFonts w:hint="cs"/>
          <w:rtl/>
        </w:rPr>
        <w:t>جام داد. مثلاً بعضی از مرتاضان با تمركز ذهن، اراده را بالا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‌برند و در اثر آن،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‌توانند در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زها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تصرف كنند و كارها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شگفت‌انگ</w:t>
      </w:r>
      <w:r>
        <w:rPr>
          <w:rFonts w:hint="cs"/>
          <w:rtl/>
        </w:rPr>
        <w:t>یز ان</w:t>
      </w:r>
      <w:r w:rsidRPr="0010701F">
        <w:rPr>
          <w:rFonts w:hint="cs"/>
          <w:rtl/>
        </w:rPr>
        <w:t>جام دهند و خدا را هم نشناسند.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خ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مشكل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ست؛ اما توجه به خود، برا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چ احد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ممكن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ست. فقط از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ك راه </w:t>
      </w:r>
      <w:r w:rsidRPr="0010701F">
        <w:rPr>
          <w:rFonts w:hint="cs"/>
          <w:rtl/>
        </w:rPr>
        <w:lastRenderedPageBreak/>
        <w:t>ممكن است و آن هم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 كه با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قرآن و مس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 اله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‌توان به آن رس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د. آن قدر ظر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ف است كه اشتباهات كوچك هم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‌گذارد به آن برسد.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بنابر این در تمركز، ذهن فقط رو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تمركز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‌كند؛ نه همه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و موجود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 انسان. البته تمركز ذهن هم قدرت 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دارد وا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همه علوم وفنون وتكنولوژ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محصول همان است.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اما در كتاب «اصول كاف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» ، باب «عقل و جهل»، امام در تعر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ف عقل ، 75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رو برا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عقل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‌شمارد كه ذهن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آن 75 تاست.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 تمركز ذهن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‌كند،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هفتاد و پنجم عقل خود را متمركز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‌كند.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حال اگر تعقل كند، به كجا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‌رسد؟! تازه، عقل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ابعاد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انسان است؛ نه تمام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قت او.حال اگر توجه كند،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تمام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خود را تمركز دهد، چه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‌شود؟!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گر غرور و دماغ باد كردن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‌ماند. حرارت شعله طور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كه همه منیّتش را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‌سوزاند و او را در آن شعله، حل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‌كند.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منابع شناخت و جا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گاه هر كدام بحث مهمی دارد که ان شاءالله در جلسات بعد عرض خواهد شد.</w:t>
      </w:r>
    </w:p>
    <w:p w:rsidR="00C74E00" w:rsidRPr="0010701F" w:rsidRDefault="00C74E00" w:rsidP="00C74E00">
      <w:pPr>
        <w:pStyle w:val="a1"/>
        <w:rPr>
          <w:rtl/>
        </w:rPr>
      </w:pPr>
    </w:p>
    <w:p w:rsidR="00C74E00" w:rsidRPr="0010701F" w:rsidRDefault="00C74E00" w:rsidP="00C74E00">
      <w:pPr>
        <w:pStyle w:val="a1"/>
        <w:rPr>
          <w:b/>
          <w:bCs/>
          <w:rtl/>
        </w:rPr>
      </w:pPr>
      <w:r w:rsidRPr="0010701F">
        <w:rPr>
          <w:rFonts w:hint="cs"/>
          <w:b/>
          <w:bCs/>
          <w:rtl/>
        </w:rPr>
        <w:t>دین و فطرت در انسان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«تمام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خودت را به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تمركز بده».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كجاست؟ به كجا توجه كنم؟ تمام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خودت را به خودت توجه بده، دین در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جدا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خودت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ست.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مثال: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را در نظر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م. همه قطعات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بر اساس نظم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خاص،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ده شده و با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نظم و هماهنگ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 با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و فرمول‌ها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عت دارد،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ظهور را دارد که امواج الكترومغناط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به صدا تبدیل کند. حال سؤال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 كه 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اول،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قطعات، از كارخانه درآمد و بعد فهم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 كه چن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و فرمول‌ها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در طب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عت وجود دارد؟ اگر كارگاه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فكر كن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 بله. مسأله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طور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مكان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ك، 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با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كار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 و در اثر كار كردن، تجرب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كسب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 و بعد اح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اناً به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و فرمول‌ها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الكترومغناط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س، پ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‌برد. اما از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دگاه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مهندس، دق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قاً بر عكس است. قبلاً </w:t>
      </w:r>
      <w:r w:rsidRPr="0010701F">
        <w:rPr>
          <w:rFonts w:hint="cs"/>
          <w:rtl/>
        </w:rPr>
        <w:lastRenderedPageBreak/>
        <w:t>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در نظام هست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(عالم مجرد) وجود داشت و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آقا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مهندس، از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مطالب را گرفته و نمود و ظهور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را بر اساس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خته است. </w:t>
      </w:r>
    </w:p>
    <w:p w:rsidR="00C74E00" w:rsidRPr="0010701F" w:rsidRDefault="00C74E00" w:rsidP="00C74E00">
      <w:pPr>
        <w:pStyle w:val="a1"/>
        <w:rPr>
          <w:rtl/>
        </w:rPr>
      </w:pP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بر پا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پابرجا نشده است؛ بلكه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دستگاه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بر مبنا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پابرجا شده است. اگر هزاران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را هم خرد كن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م،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مجرد، بر ثبات خود ثابت هستند و اصلاً 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چ گونه تغ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در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به وجود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 و 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چ قدرت تصرف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در انسان‌ها، بر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وجود ندارد.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تغ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ر ناپذ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 و فوق بشر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و قابل دسترس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جانب ه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چ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انسان، با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فرقش در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است: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با چن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تشك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لاتش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‌تواند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معنا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قت خود را بفهمد.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افتن خودش، عاجز است. حت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‌تواند بفهمد كه من هستم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نه. اما انسان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شعور را دارد كه بفهمد منِ انسان، بر اساس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سر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مجرد و بس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ار دق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 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خته شده‌ام.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سر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فرمول‌ها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در عالم مجرد است كه خود انسان بر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دسترس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ندارد و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انسان بر اساس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خته شده است. آن همان فطرت انسان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چه به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و ... برسد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نرسد، واقع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تش 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 و تغ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ر نم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‌كند. اما اگر انسان از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عالم برهد و به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و فرمول‌ها برسد، انسان كاملی را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ند كه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(فطرت) هم 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بعض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‌ها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ند: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همان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كه انسان بر مبنا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آن زندگ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 و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اكثراً قرارداد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است. ولی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قرآن و خدا از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سنخ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ست،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نگونه نبوده كه انسان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بوده و بعد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سر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برا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اداره آن آمده باشد.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انسان!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تو قبل از این که تو، خود را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بدان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به شكل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بوده است و تو بر اساس آن، آفریده شده‌ا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و آن،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 است و قرارداد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ست و هرچه بتوان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آن را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شتر بفهم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و مثل آن شو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به تکامل میرسی.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معنا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فاً: كس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 بر جا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بار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حركت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‌كند، از ترس این که نكند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طرف و آن طرف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فتد، به پاها و حركت خود كاملاً توجه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‌كند.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را حن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ف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lastRenderedPageBreak/>
        <w:t>وقت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به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دقت و توجه رسیدی، به</w:t>
      </w:r>
      <w:r w:rsidRPr="003F1BED">
        <w:rPr>
          <w:rFonts w:hint="cs"/>
          <w:rtl/>
          <w:lang w:bidi="ar-SA"/>
        </w:rPr>
        <w:t xml:space="preserve"> </w:t>
      </w:r>
      <w:r w:rsidRPr="0010701F">
        <w:rPr>
          <w:rFonts w:hint="cs"/>
          <w:color w:val="4F81BD" w:themeColor="accent1"/>
          <w:rtl/>
        </w:rPr>
        <w:t>«فطرة الله»</w:t>
      </w:r>
      <w:r w:rsidRPr="00A544D6">
        <w:rPr>
          <w:rFonts w:hint="cs"/>
          <w:color w:val="1F497D" w:themeColor="text2"/>
          <w:rtl/>
          <w:lang w:bidi="ar-SA"/>
        </w:rPr>
        <w:t xml:space="preserve"> </w:t>
      </w:r>
      <w:r w:rsidRPr="0010701F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‌رس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كه</w:t>
      </w:r>
      <w:r w:rsidRPr="003F1BED">
        <w:rPr>
          <w:rFonts w:hint="cs"/>
          <w:rtl/>
          <w:lang w:bidi="ar-SA"/>
        </w:rPr>
        <w:t xml:space="preserve"> </w:t>
      </w:r>
      <w:r w:rsidRPr="0010701F">
        <w:rPr>
          <w:rFonts w:hint="cs"/>
          <w:color w:val="4F81BD" w:themeColor="accent1"/>
          <w:rtl/>
        </w:rPr>
        <w:t>«فطر الناس عل</w:t>
      </w:r>
      <w:r>
        <w:rPr>
          <w:rFonts w:hint="cs"/>
          <w:color w:val="4F81BD" w:themeColor="accent1"/>
          <w:rtl/>
        </w:rPr>
        <w:t>ی</w:t>
      </w:r>
      <w:r w:rsidRPr="0010701F">
        <w:rPr>
          <w:rFonts w:hint="cs"/>
          <w:color w:val="4F81BD" w:themeColor="accent1"/>
          <w:rtl/>
        </w:rPr>
        <w:t>ها»</w:t>
      </w:r>
      <w:r>
        <w:rPr>
          <w:rFonts w:hint="cs"/>
          <w:color w:val="4F81BD" w:themeColor="accent1"/>
          <w:rtl/>
        </w:rPr>
        <w:t xml:space="preserve"> </w:t>
      </w:r>
      <w:r w:rsidRPr="0010701F">
        <w:rPr>
          <w:rFonts w:hint="cs"/>
          <w:rtl/>
        </w:rPr>
        <w:t xml:space="preserve">نه 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ك فرد بلكه آفر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نش همه انسان‌ها بر اساس آن انجام شده است.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آفر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نش طور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ست كه بشر بتواند آن را دستكار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كند؛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پابرجاست و تغ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>ر ناپذ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ر. اگر انسان، از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چن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معنا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بفهمد، از مفهوم‌ها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ال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از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ن، كه واژه‌ها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است كه در كتاب‌ها نوشته شده، 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رون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خدا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د: در حق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قت خود، 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است كه از خودت به خودت نزدیک تر است.اما در ع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حال خدا به ما گوشزد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 كه مغرور نشو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م. وقتی بچه بودی با آن راد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و فرق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نداشت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و از گر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 خودت هم خبر نداشت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و بعد 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قدرت شناخت نفس را خدا به تو داد و گرنه چیزی نبود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.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انسان، به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زان شناختش آثارش ظهور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‌كند. اولین مطلب آ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ه دستور</w:t>
      </w:r>
      <w:r w:rsidR="00BB261C">
        <w:rPr>
          <w:rFonts w:hint="cs"/>
          <w:rtl/>
        </w:rPr>
        <w:t xml:space="preserve"> </w:t>
      </w:r>
      <w:r w:rsidRPr="0010701F">
        <w:rPr>
          <w:rFonts w:hint="cs"/>
          <w:rtl/>
        </w:rPr>
        <w:t>توجه است. خاص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ت تمركز، هم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است. مثل تمركز اشعه خورش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د كه آثار خود را نشان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‌دهد. </w:t>
      </w:r>
    </w:p>
    <w:p w:rsidR="00C74E00" w:rsidRPr="0010701F" w:rsidRDefault="00C74E00" w:rsidP="00C74E00">
      <w:pPr>
        <w:pStyle w:val="a1"/>
        <w:rPr>
          <w:rtl/>
        </w:rPr>
      </w:pPr>
      <w:r w:rsidRPr="0010701F">
        <w:rPr>
          <w:rFonts w:hint="cs"/>
          <w:rtl/>
        </w:rPr>
        <w:t>این جاست كه مسأله رهبر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 با 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گر رهبران، فرق م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‌كند. ف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لسوف و س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استمدار، دستگاه‌ها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مكتب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را بر چه مبنا</w:t>
      </w:r>
      <w:r>
        <w:rPr>
          <w:rFonts w:hint="cs"/>
          <w:rtl/>
        </w:rPr>
        <w:t>یی</w:t>
      </w:r>
      <w:r w:rsidRPr="0010701F">
        <w:rPr>
          <w:rFonts w:hint="cs"/>
          <w:rtl/>
        </w:rPr>
        <w:t xml:space="preserve"> ساخته است؟! اما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 انب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ا، قرارداد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ست؛ بر اساس سرشت آفر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>نش انسان است كه آن قوان</w:t>
      </w:r>
      <w:r>
        <w:rPr>
          <w:rFonts w:hint="cs"/>
          <w:rtl/>
        </w:rPr>
        <w:t>ی</w:t>
      </w:r>
      <w:r w:rsidRPr="0010701F">
        <w:rPr>
          <w:rFonts w:hint="cs"/>
          <w:rtl/>
        </w:rPr>
        <w:t xml:space="preserve">ن قبل از انسان بوده است. </w:t>
      </w:r>
    </w:p>
    <w:p w:rsidR="00C74E00" w:rsidRPr="00791BA8" w:rsidRDefault="00C74E00" w:rsidP="00C74E00">
      <w:pPr>
        <w:pStyle w:val="a0"/>
        <w:bidi w:val="0"/>
        <w:rPr>
          <w:rtl/>
        </w:rPr>
      </w:pPr>
      <w:r>
        <w:rPr>
          <w:rFonts w:hint="cs"/>
          <w:rtl/>
        </w:rPr>
        <w:t>کتاب فطرت-پایگاه ندای پاک فطرت</w:t>
      </w: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A5" w:rsidRDefault="007343A5" w:rsidP="00982C20">
      <w:pPr>
        <w:spacing w:after="0" w:line="240" w:lineRule="auto"/>
      </w:pPr>
      <w:r>
        <w:separator/>
      </w:r>
    </w:p>
  </w:endnote>
  <w:endnote w:type="continuationSeparator" w:id="0">
    <w:p w:rsidR="007343A5" w:rsidRDefault="007343A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A5" w:rsidRDefault="007343A5" w:rsidP="00982C20">
      <w:pPr>
        <w:spacing w:after="0" w:line="240" w:lineRule="auto"/>
      </w:pPr>
      <w:r>
        <w:separator/>
      </w:r>
    </w:p>
  </w:footnote>
  <w:footnote w:type="continuationSeparator" w:id="0">
    <w:p w:rsidR="007343A5" w:rsidRDefault="007343A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617B" w:rsidRPr="0002617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2617B" w:rsidRPr="0002617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617B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55C36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C2117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43A5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19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261C"/>
    <w:rsid w:val="00BC3A8B"/>
    <w:rsid w:val="00BC5148"/>
    <w:rsid w:val="00BF4677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4E00"/>
    <w:rsid w:val="00C75226"/>
    <w:rsid w:val="00C83D81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831A-A30B-47D6-B8CE-F2C5DA00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2020-02-23T19:33:00Z</cp:lastPrinted>
  <dcterms:created xsi:type="dcterms:W3CDTF">2020-02-23T18:28:00Z</dcterms:created>
  <dcterms:modified xsi:type="dcterms:W3CDTF">2020-02-23T19:33:00Z</dcterms:modified>
</cp:coreProperties>
</file>