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430BE0" w:rsidRDefault="00430BE0" w:rsidP="001240E6">
      <w:pPr>
        <w:pStyle w:val="NoSpacing"/>
        <w:jc w:val="center"/>
        <w:rPr>
          <w:rFonts w:cs="B Titr" w:hint="cs"/>
          <w:color w:val="000099"/>
          <w:sz w:val="44"/>
          <w:szCs w:val="44"/>
          <w:rtl/>
        </w:rPr>
      </w:pPr>
      <w:r w:rsidRPr="00430BE0">
        <w:rPr>
          <w:rFonts w:cs="B Titr" w:hint="cs"/>
          <w:b/>
          <w:bCs/>
          <w:color w:val="000099"/>
          <w:sz w:val="44"/>
          <w:szCs w:val="44"/>
          <w:rtl/>
          <w:lang w:bidi="ar-SA"/>
        </w:rPr>
        <w:t xml:space="preserve">شناخت جایگاه </w:t>
      </w:r>
      <w:r w:rsidR="001240E6">
        <w:rPr>
          <w:rFonts w:cs="B Titr" w:hint="cs"/>
          <w:b/>
          <w:bCs/>
          <w:color w:val="000099"/>
          <w:sz w:val="44"/>
          <w:szCs w:val="44"/>
          <w:rtl/>
          <w:lang w:bidi="ar-SA"/>
        </w:rPr>
        <w:t>انس</w:t>
      </w:r>
      <w:bookmarkStart w:id="0" w:name="_GoBack"/>
      <w:bookmarkEnd w:id="0"/>
      <w:r w:rsidR="001240E6">
        <w:rPr>
          <w:rFonts w:cs="B Titr" w:hint="cs"/>
          <w:b/>
          <w:bCs/>
          <w:color w:val="000099"/>
          <w:sz w:val="44"/>
          <w:szCs w:val="44"/>
          <w:rtl/>
          <w:lang w:bidi="ar-SA"/>
        </w:rPr>
        <w:t>ان</w:t>
      </w:r>
      <w:r w:rsidRPr="00430BE0">
        <w:rPr>
          <w:rFonts w:cs="B Titr" w:hint="cs"/>
          <w:b/>
          <w:bCs/>
          <w:color w:val="000099"/>
          <w:sz w:val="44"/>
          <w:szCs w:val="44"/>
          <w:rtl/>
          <w:lang w:bidi="ar-SA"/>
        </w:rPr>
        <w:t xml:space="preserve"> در پهنه</w:t>
      </w:r>
      <w:r w:rsidR="001240E6">
        <w:rPr>
          <w:rFonts w:cs="B Titr" w:hint="cs"/>
          <w:b/>
          <w:bCs/>
          <w:color w:val="000099"/>
          <w:sz w:val="44"/>
          <w:szCs w:val="44"/>
          <w:rtl/>
          <w:lang w:bidi="ar-SA"/>
        </w:rPr>
        <w:t xml:space="preserve"> عوالم</w:t>
      </w:r>
      <w:r w:rsidRPr="00430BE0">
        <w:rPr>
          <w:rFonts w:cs="B Titr" w:hint="cs"/>
          <w:b/>
          <w:bCs/>
          <w:color w:val="000099"/>
          <w:sz w:val="44"/>
          <w:szCs w:val="44"/>
          <w:rtl/>
          <w:lang w:bidi="ar-SA"/>
        </w:rPr>
        <w:t xml:space="preserve"> هستی</w:t>
      </w:r>
    </w:p>
    <w:p w:rsidR="00DD6B8A" w:rsidRPr="00430BE0" w:rsidRDefault="00DD6B8A" w:rsidP="001240E6">
      <w:pPr>
        <w:pStyle w:val="NoSpacing"/>
        <w:jc w:val="center"/>
        <w:rPr>
          <w:rFonts w:cs="B Titr"/>
          <w:color w:val="000099"/>
          <w:sz w:val="44"/>
          <w:szCs w:val="44"/>
        </w:rPr>
      </w:pPr>
    </w:p>
    <w:p w:rsidR="008C509D" w:rsidRDefault="008C509D" w:rsidP="00430BE0">
      <w:pPr>
        <w:pStyle w:val="NoSpacing"/>
        <w:jc w:val="center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BC6BE2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t-155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430B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214B6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430B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430BE0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</w:t>
            </w:r>
            <w:r w:rsidR="004030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عوالم هستی، تغییر نگرش، تزکیه نفس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430BE0" w:rsidRPr="006142B3" w:rsidRDefault="00430BE0" w:rsidP="006142B3">
      <w:pPr>
        <w:pStyle w:val="a1"/>
        <w:jc w:val="both"/>
      </w:pPr>
      <w:r w:rsidRPr="006142B3">
        <w:rPr>
          <w:rFonts w:hint="cs"/>
          <w:rtl/>
        </w:rPr>
        <w:lastRenderedPageBreak/>
        <w:t>اگر انسان بتواند 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واره ماده و عالم طب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عت را بشكند و افق فكر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خودش را باز كند، عالم ها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مختلف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را متوجه خواهد شد كه هركدام، با وجود این که نظام و شرا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ط مخصوص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خود دارند، در هم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ن حال با هم دیگر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وستگ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بس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ار دق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 و حساب شده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دارند كه ما در پهنه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، در ارتباط با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عالم و در آن شناور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م.  بلا تشب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ه ( مطلب بس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ار عظ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تر از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است و فقط جهت تقر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ب ذهن ) مثل قطعه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خ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ن قالب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خ در ظرف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در داخل آب شناور است. در ع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حال كه خودش نظام مستقل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از آن آب دارد، و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ژگ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های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از قب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ل سفت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و انجماد و صورت ثابت دارد و ظاهرا غ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ر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آب است.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ن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خ دوجور شنا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كند،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با حفظ موجود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ت خود در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آب شنا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 xml:space="preserve">كند و دومی با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توجه به آب، در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آب ذوب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شود و شنا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كند. هم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ن یخ در حالت بخار در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نظام 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گر است.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طور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است كه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تواند عالم ها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مختلف را برود و برگردد و منتها در هر نظام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كه قرار گرفت، تسل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قوان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ن آن بشود. 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t>انسان هم اگر كم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در خود فرو برود (هرچه پاك تر، بهتر) ضمن این که احساس خواهد كرد كه من فلان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پسر فلان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و با و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ژگ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ها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فلان هستم، در ع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حال رابطه باطن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خود را توجه می</w:t>
      </w:r>
      <w:r w:rsidRPr="006142B3">
        <w:rPr>
          <w:rFonts w:hint="cs"/>
          <w:rtl/>
        </w:rPr>
        <w:softHyphen/>
        <w:t>كند، آنگاه جا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گاه خودش را درپهنه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ابد و از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زندان تار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ماده و طب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عت 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رون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آ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 اگرچه در قالب آن نظام، زندگ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كند. این جاست كه قدم به قدم و لحظه به لحظه زندگ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انسان معنای وس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 در پهنه</w:t>
      </w:r>
      <w:r w:rsidRPr="006142B3">
        <w:rPr>
          <w:rFonts w:hint="cs"/>
          <w:rtl/>
        </w:rPr>
        <w:softHyphen/>
        <w:t>ی زندگ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كند. زندگ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، اهداف ، ام</w:t>
      </w:r>
      <w:r w:rsidR="006142B3" w:rsidRPr="006142B3">
        <w:rPr>
          <w:rFonts w:hint="cs"/>
          <w:rtl/>
          <w:lang w:bidi="ar-SA"/>
        </w:rPr>
        <w:t>ی</w:t>
      </w:r>
      <w:r w:rsidR="00716702">
        <w:rPr>
          <w:rFonts w:hint="cs"/>
          <w:rtl/>
        </w:rPr>
        <w:t>دها و آرزوها و</w:t>
      </w:r>
      <w:r w:rsidRPr="006142B3">
        <w:rPr>
          <w:rFonts w:hint="cs"/>
          <w:rtl/>
        </w:rPr>
        <w:t>... همه، دگرگون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شود و متوجه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شود كه هر آن، در حال ساخته شدن است. هم چنان كه عالم قبل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را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فهمد و درك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 كه چگونه درست شده و به این جا آمده كه صدها سال تحق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قات امروز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هم نم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تواند خود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جسم را بفهمد.</w:t>
      </w:r>
      <w:r w:rsidR="001240E6" w:rsidRPr="006142B3">
        <w:rPr>
          <w:rFonts w:hint="cs"/>
          <w:rtl/>
        </w:rPr>
        <w:t xml:space="preserve"> </w:t>
      </w:r>
      <w:r w:rsidRPr="006142B3">
        <w:rPr>
          <w:rFonts w:hint="cs"/>
          <w:rtl/>
        </w:rPr>
        <w:t>در آ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ه</w:t>
      </w:r>
      <w:r w:rsidRPr="006142B3">
        <w:rPr>
          <w:rFonts w:hint="cs"/>
          <w:rtl/>
        </w:rPr>
        <w:softHyphen/>
        <w:t>ی 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گر در سوره ق توجه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دهد كه هنوز شما را خلق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كن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م،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مطلب از آ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ه 15 شروع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شود:</w:t>
      </w:r>
    </w:p>
    <w:p w:rsidR="006F34D3" w:rsidRDefault="00430BE0" w:rsidP="006F34D3">
      <w:pPr>
        <w:pStyle w:val="a1"/>
        <w:spacing w:after="0" w:line="240" w:lineRule="auto"/>
        <w:jc w:val="both"/>
        <w:rPr>
          <w:rStyle w:val="Hyperlink"/>
          <w:rFonts w:cs="KFGQPC Uthmanic Script HAFS"/>
          <w:color w:val="1F497D" w:themeColor="text2"/>
          <w:u w:val="none"/>
        </w:rPr>
      </w:pPr>
      <w:r w:rsidRPr="006142B3">
        <w:rPr>
          <w:rFonts w:cs="KFGQPC Uthmanic Script HAFS" w:hint="cs"/>
          <w:color w:val="1F497D" w:themeColor="text2"/>
          <w:rtl/>
        </w:rPr>
        <w:t>أَفَعَ</w:t>
      </w:r>
      <w:r w:rsidR="006142B3" w:rsidRPr="006142B3">
        <w:rPr>
          <w:rFonts w:cs="KFGQPC Uthmanic Script HAFS"/>
          <w:color w:val="1F497D" w:themeColor="text2"/>
          <w:rtl/>
        </w:rPr>
        <w:t>يي</w:t>
      </w:r>
      <w:r w:rsidRPr="006142B3">
        <w:rPr>
          <w:rFonts w:cs="KFGQPC Uthmanic Script HAFS" w:hint="cs"/>
          <w:color w:val="1F497D" w:themeColor="text2"/>
          <w:rtl/>
        </w:rPr>
        <w:t>نَا بِالْخَلْقِ الْأَوَّلِ بَلْ</w:t>
      </w:r>
      <w:r w:rsidRPr="006142B3">
        <w:rPr>
          <w:rFonts w:cs="KFGQPC Uthmanic Script HAFS"/>
          <w:color w:val="1F497D" w:themeColor="text2"/>
          <w:rtl/>
        </w:rPr>
        <w:t xml:space="preserve"> </w:t>
      </w:r>
      <w:r w:rsidRPr="006142B3">
        <w:rPr>
          <w:rFonts w:cs="KFGQPC Uthmanic Script HAFS" w:hint="cs"/>
          <w:color w:val="1F497D" w:themeColor="text2"/>
          <w:rtl/>
        </w:rPr>
        <w:t>هُمْ فِ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 xml:space="preserve"> لَبْسٍ مِّنْ خَلْقٍ جَدِ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دٍ</w:t>
      </w:r>
      <w:hyperlink r:id="rId11" w:history="1"/>
    </w:p>
    <w:p w:rsidR="006F34D3" w:rsidRDefault="00430BE0" w:rsidP="006F34D3">
      <w:pPr>
        <w:pStyle w:val="a1"/>
        <w:spacing w:after="0" w:line="240" w:lineRule="auto"/>
        <w:jc w:val="both"/>
        <w:rPr>
          <w:rStyle w:val="Hyperlink"/>
          <w:rFonts w:cs="KFGQPC Uthmanic Script HAFS" w:hint="cs"/>
          <w:color w:val="1F497D" w:themeColor="text2"/>
          <w:u w:val="none"/>
          <w:rtl/>
        </w:rPr>
      </w:pPr>
      <w:r w:rsidRPr="006142B3">
        <w:rPr>
          <w:rFonts w:cs="KFGQPC Uthmanic Script HAFS" w:hint="cs"/>
          <w:color w:val="1F497D" w:themeColor="text2"/>
          <w:rtl/>
        </w:rPr>
        <w:t>وَلَقَدْ خَلَقْنَا الْإِنسَانَ وَنَعْلَمُ مَا</w:t>
      </w:r>
      <w:r w:rsidRPr="006142B3">
        <w:rPr>
          <w:rFonts w:cs="KFGQPC Uthmanic Script HAFS"/>
          <w:color w:val="1F497D" w:themeColor="text2"/>
          <w:rtl/>
        </w:rPr>
        <w:t xml:space="preserve"> </w:t>
      </w:r>
      <w:r w:rsidRPr="006142B3">
        <w:rPr>
          <w:rFonts w:cs="KFGQPC Uthmanic Script HAFS" w:hint="cs"/>
          <w:color w:val="1F497D" w:themeColor="text2"/>
          <w:rtl/>
        </w:rPr>
        <w:t>تُوَسْوِسُ بِهِ نَفْسُهُ وَنَحْنُ أَقْرَبُ إِلَ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هِ مِنْ حَبْلِ الْوَرِ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دِ</w:t>
      </w:r>
      <w:hyperlink r:id="rId12" w:history="1"/>
    </w:p>
    <w:p w:rsidR="006F34D3" w:rsidRDefault="00430BE0" w:rsidP="006F34D3">
      <w:pPr>
        <w:pStyle w:val="a1"/>
        <w:spacing w:after="0" w:line="240" w:lineRule="auto"/>
        <w:jc w:val="both"/>
        <w:rPr>
          <w:rFonts w:cs="KFGQPC Uthmanic Script HAFS" w:hint="cs"/>
          <w:color w:val="1F497D" w:themeColor="text2"/>
          <w:rtl/>
        </w:rPr>
      </w:pPr>
      <w:r w:rsidRPr="006142B3">
        <w:rPr>
          <w:rFonts w:cs="KFGQPC Uthmanic Script HAFS" w:hint="cs"/>
          <w:color w:val="1F497D" w:themeColor="text2"/>
          <w:rtl/>
        </w:rPr>
        <w:t xml:space="preserve">إِذْ 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تَلَقَّى الْمُتَلَقِّ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انِ عَنِ الْ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مِ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نِ وَعَنِ الشِّمَالِ</w:t>
      </w:r>
      <w:r w:rsidRPr="006142B3">
        <w:rPr>
          <w:rFonts w:cs="KFGQPC Uthmanic Script HAFS"/>
          <w:color w:val="1F497D" w:themeColor="text2"/>
          <w:rtl/>
        </w:rPr>
        <w:t xml:space="preserve"> </w:t>
      </w:r>
      <w:r w:rsidRPr="006142B3">
        <w:rPr>
          <w:rFonts w:cs="KFGQPC Uthmanic Script HAFS" w:hint="cs"/>
          <w:color w:val="1F497D" w:themeColor="text2"/>
          <w:rtl/>
        </w:rPr>
        <w:t>قَعِ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="006142B3">
        <w:rPr>
          <w:rFonts w:cs="KFGQPC Uthmanic Script HAFS" w:hint="cs"/>
          <w:color w:val="1F497D" w:themeColor="text2"/>
          <w:rtl/>
        </w:rPr>
        <w:t>دٌ</w:t>
      </w:r>
    </w:p>
    <w:p w:rsidR="006F34D3" w:rsidRDefault="00430BE0" w:rsidP="006F34D3">
      <w:pPr>
        <w:pStyle w:val="a1"/>
        <w:spacing w:after="0" w:line="240" w:lineRule="auto"/>
        <w:jc w:val="both"/>
        <w:rPr>
          <w:rStyle w:val="Hyperlink"/>
          <w:rFonts w:cs="KFGQPC Uthmanic Script HAFS" w:hint="cs"/>
          <w:color w:val="1F497D" w:themeColor="text2"/>
          <w:u w:val="none"/>
          <w:rtl/>
        </w:rPr>
      </w:pPr>
      <w:r w:rsidRPr="006142B3">
        <w:rPr>
          <w:rFonts w:cs="KFGQPC Uthmanic Script HAFS" w:hint="cs"/>
          <w:color w:val="1F497D" w:themeColor="text2"/>
          <w:rtl/>
        </w:rPr>
        <w:t>مَا</w:t>
      </w:r>
      <w:r w:rsidRPr="006142B3">
        <w:rPr>
          <w:rFonts w:cs="KFGQPC Uthmanic Script HAFS"/>
          <w:color w:val="1F497D" w:themeColor="text2"/>
          <w:rtl/>
        </w:rPr>
        <w:t xml:space="preserve"> 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لْفِظُ مِن قَوْلٍ إِلَّا لَدَ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هِ رَقِ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بٌ عَتِ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Pr="006142B3">
        <w:rPr>
          <w:rFonts w:cs="KFGQPC Uthmanic Script HAFS" w:hint="cs"/>
          <w:color w:val="1F497D" w:themeColor="text2"/>
          <w:rtl/>
        </w:rPr>
        <w:t>دٌ</w:t>
      </w:r>
      <w:hyperlink r:id="rId13" w:history="1"/>
    </w:p>
    <w:p w:rsidR="006F34D3" w:rsidRPr="006F34D3" w:rsidRDefault="00430BE0" w:rsidP="006F34D3">
      <w:pPr>
        <w:pStyle w:val="a1"/>
        <w:spacing w:after="0" w:line="240" w:lineRule="auto"/>
        <w:jc w:val="both"/>
        <w:rPr>
          <w:rFonts w:cs="KFGQPC Uthmanic Script HAFS"/>
          <w:color w:val="1F497D" w:themeColor="text2"/>
          <w:rtl/>
        </w:rPr>
      </w:pPr>
      <w:r w:rsidRPr="006142B3">
        <w:rPr>
          <w:rFonts w:cs="KFGQPC Uthmanic Script HAFS" w:hint="cs"/>
          <w:color w:val="1F497D" w:themeColor="text2"/>
          <w:rtl/>
        </w:rPr>
        <w:t xml:space="preserve"> وَجَاءتْ سَكْرَةُ الْمَوْتِ بِالْحَقِّ ذَلِكَ مَا كُنتَ مِنْهُ</w:t>
      </w:r>
      <w:r w:rsidRPr="006142B3">
        <w:rPr>
          <w:rFonts w:cs="KFGQPC Uthmanic Script HAFS"/>
          <w:color w:val="1F497D" w:themeColor="text2"/>
          <w:rtl/>
        </w:rPr>
        <w:t xml:space="preserve"> </w:t>
      </w:r>
      <w:r w:rsidRPr="006142B3">
        <w:rPr>
          <w:rFonts w:cs="KFGQPC Uthmanic Script HAFS" w:hint="cs"/>
          <w:color w:val="1F497D" w:themeColor="text2"/>
          <w:rtl/>
        </w:rPr>
        <w:t>تَحِ</w:t>
      </w:r>
      <w:r w:rsidR="006142B3" w:rsidRPr="006142B3">
        <w:rPr>
          <w:rFonts w:cs="KFGQPC Uthmanic Script HAFS"/>
          <w:color w:val="1F497D" w:themeColor="text2"/>
          <w:rtl/>
        </w:rPr>
        <w:t>ي</w:t>
      </w:r>
      <w:r w:rsidR="00831D1B">
        <w:rPr>
          <w:rFonts w:cs="KFGQPC Uthmanic Script HAFS" w:hint="cs"/>
          <w:color w:val="1F497D" w:themeColor="text2"/>
          <w:rtl/>
        </w:rPr>
        <w:t>دُ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lastRenderedPageBreak/>
        <w:t>آ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 ما از خلق اول ، عاجز شد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؟(ا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ن را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ادتان 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اور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د) با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همه شگفت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ها، برا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ما كه خ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ل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آسان بود. فقط با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اراده كن ف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</w:t>
      </w:r>
      <w:r w:rsidR="001240E6" w:rsidRPr="006142B3">
        <w:rPr>
          <w:rFonts w:hint="cs"/>
          <w:rtl/>
        </w:rPr>
        <w:t>و</w:t>
      </w:r>
      <w:r w:rsidRPr="006142B3">
        <w:rPr>
          <w:rFonts w:hint="cs"/>
          <w:rtl/>
        </w:rPr>
        <w:t>ن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كه ما درست كرد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و آفر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م.  این ها اشتباهاتشان در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است که نم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فهمند</w:t>
      </w:r>
      <w:r w:rsidRPr="006142B3">
        <w:t xml:space="preserve"> </w:t>
      </w:r>
      <w:r w:rsidRPr="006142B3">
        <w:rPr>
          <w:rFonts w:hint="cs"/>
          <w:rtl/>
        </w:rPr>
        <w:t>چگونه خلق جد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را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آفر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م؟ همه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ها را لمس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 كه بالاخره شد. پس عالم جد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را كه دنبال آن هستیم، از آن هم عاجز 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م. همان اراده كن ف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كن بازهم هست. و عالم جد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 كه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عالم برا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آن عالم شب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ه رحم خواهد شد، ما از آن عاجز 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م. 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t>از آ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ه 15 به بعد همان معنا را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فهماند كه شما الان در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وضع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ت و كارگاه جد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قرار گرفته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 كه همه وجود تو را علم فرا گرفته، كنترل فرا گرفته، هم چنانكه در عالم رحم، همه 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ز در كنترل خاص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بود (</w:t>
      </w:r>
      <w:r w:rsidR="001240E6" w:rsidRPr="006142B3">
        <w:rPr>
          <w:rFonts w:hint="cs"/>
          <w:rtl/>
        </w:rPr>
        <w:t>كلس</w:t>
      </w:r>
      <w:r w:rsidR="006142B3" w:rsidRPr="006142B3">
        <w:rPr>
          <w:rFonts w:hint="cs"/>
          <w:rtl/>
          <w:lang w:bidi="ar-SA"/>
        </w:rPr>
        <w:t>ی</w:t>
      </w:r>
      <w:r w:rsidR="001240E6" w:rsidRPr="006142B3">
        <w:rPr>
          <w:rFonts w:hint="cs"/>
          <w:rtl/>
        </w:rPr>
        <w:t>م تبد</w:t>
      </w:r>
      <w:r w:rsidR="006142B3" w:rsidRPr="006142B3">
        <w:rPr>
          <w:rFonts w:hint="cs"/>
          <w:rtl/>
          <w:lang w:bidi="ar-SA"/>
        </w:rPr>
        <w:t>ی</w:t>
      </w:r>
      <w:r w:rsidR="001240E6" w:rsidRPr="006142B3">
        <w:rPr>
          <w:rFonts w:hint="cs"/>
          <w:rtl/>
        </w:rPr>
        <w:t>ل به خون م</w:t>
      </w:r>
      <w:r w:rsidR="006142B3" w:rsidRPr="006142B3">
        <w:rPr>
          <w:rFonts w:hint="cs"/>
          <w:rtl/>
          <w:lang w:bidi="ar-SA"/>
        </w:rPr>
        <w:t>ی</w:t>
      </w:r>
      <w:r w:rsidR="001240E6" w:rsidRPr="006142B3">
        <w:rPr>
          <w:rFonts w:hint="cs"/>
          <w:rtl/>
        </w:rPr>
        <w:t xml:space="preserve"> شد و ...</w:t>
      </w:r>
      <w:r w:rsidRPr="006142B3">
        <w:rPr>
          <w:rFonts w:hint="cs"/>
          <w:rtl/>
        </w:rPr>
        <w:t>) الان هم تكان كه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خور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در حال كنترل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، بازهم س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ال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(مانند خون داخل رحم) و این عمر 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خود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ست و مرتبا در حال ساخته شدن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. اگر چن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احساس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داشته باش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م،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كه كارگاه عظ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در حال ساخت است .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t>"ما انسان را آفر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و ما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دان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آن چه را كه نفس او وسوسه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 ( نفس، ذات حق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قت انسان است. پوست و گوشت و استخوان و... نفس 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ست. این ها واسطه ماد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هستند. ) آن حق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قت تو هر وسوسه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كند ما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دان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م. وسوسه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هر القا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زشت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كه فقط در خود آن حق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قت نفس بود، نه این که آن القا حركت كند به مغز و بعد به فعل برسد. بلكه همان وقت كه در ذات توست، ما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دان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م.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"ما نزد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تر از شاهرگ ح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ات تو ،به خودت هست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م." درا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آ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ه، آفر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نش، معاد، توح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د، نفس و ارتباط این ها با هم دیگر، همه را طرح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كند. از آفر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نش، ناگهان برم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گردد به توجه نفس و بعد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فرما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د: الله نزدیک تر از خودت به خودت است.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t>در مثال ساختمان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ماده ساختمان كه در عالم قبل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در قوه عقل مهندس بود، اگر با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 سطح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نگاه كن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م، چون صورت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 كرده،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خواهد بگو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د(ساختمان) كه من 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ز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هستم. اما اگر دق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 تر نگاه كن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به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نت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جه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رس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كه نزدیک تر از ساختمان به خود ساختمان، قوه عقل مهندس است.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t>همچن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اگر دق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ق تر به عقل نگاه كن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م نزدیک تر از قوه عقل به قوه عقل، روح آن مهندس است. اگر روح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لحظه كنار برود اصلا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عقل 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ست. روح را برا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روح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گو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ند كه از 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شه "ر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ح"است.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عن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متحرك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است كه ناپ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 و محرك است. كه به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متحرك محرِّكِ ناپ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دا، 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ح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گو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ند.) هم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هوا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</w:t>
      </w:r>
      <w:r w:rsidRPr="006142B3">
        <w:rPr>
          <w:rFonts w:hint="cs"/>
          <w:rtl/>
        </w:rPr>
        <w:lastRenderedPageBreak/>
        <w:t>لط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ف را با 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تعب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ر 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ح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گو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ند. چون ناپ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داست و هم حركت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 و هم برا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مواد ثابت، محرك است. </w:t>
      </w:r>
    </w:p>
    <w:p w:rsidR="00430BE0" w:rsidRPr="006142B3" w:rsidRDefault="00430BE0" w:rsidP="006142B3">
      <w:pPr>
        <w:pStyle w:val="a1"/>
        <w:rPr>
          <w:rtl/>
        </w:rPr>
      </w:pPr>
      <w:r w:rsidRPr="006142B3">
        <w:rPr>
          <w:rFonts w:hint="cs"/>
          <w:rtl/>
        </w:rPr>
        <w:t>پس اگر پرچم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را در نظر بگ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ر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م كه 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خورد و شكل 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كند و 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ك بچه كوتاه فكر به آن نگاه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كند، او توجه به خود حركت پرچم دارد، اما برادر بزرگترش، كاملا آن محرك ناپ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دا را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ند، كه آن پرچم را با چه امواج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و قدرت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و سرعت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 xml:space="preserve"> به حركت در</w:t>
      </w:r>
      <w:r w:rsidR="001240E6" w:rsidRPr="006142B3">
        <w:rPr>
          <w:rFonts w:hint="cs"/>
          <w:rtl/>
        </w:rPr>
        <w:t xml:space="preserve"> </w:t>
      </w:r>
      <w:r w:rsidRPr="006142B3">
        <w:rPr>
          <w:rFonts w:hint="cs"/>
          <w:rtl/>
        </w:rPr>
        <w:t>م</w:t>
      </w:r>
      <w:r w:rsidR="006142B3" w:rsidRPr="006142B3">
        <w:rPr>
          <w:rFonts w:hint="cs"/>
          <w:rtl/>
          <w:lang w:bidi="ar-SA"/>
        </w:rPr>
        <w:t>ی</w:t>
      </w:r>
      <w:r w:rsidR="001240E6" w:rsidRPr="006142B3">
        <w:rPr>
          <w:rFonts w:hint="cs"/>
          <w:rtl/>
        </w:rPr>
        <w:t xml:space="preserve"> آ</w:t>
      </w:r>
      <w:r w:rsidRPr="006142B3">
        <w:rPr>
          <w:rFonts w:hint="cs"/>
          <w:rtl/>
        </w:rPr>
        <w:t>ورد. در همه این ها، آن را م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softHyphen/>
        <w:t>ب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ند اما نه با چشم سر، با چشم ذهن، با چشم سر كه قابل د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دن ن</w:t>
      </w:r>
      <w:r w:rsidR="006142B3" w:rsidRPr="006142B3">
        <w:rPr>
          <w:rFonts w:hint="cs"/>
          <w:rtl/>
          <w:lang w:bidi="ar-SA"/>
        </w:rPr>
        <w:t>ی</w:t>
      </w:r>
      <w:r w:rsidRPr="006142B3">
        <w:rPr>
          <w:rFonts w:hint="cs"/>
          <w:rtl/>
        </w:rPr>
        <w:t>ست.</w:t>
      </w:r>
    </w:p>
    <w:p w:rsidR="00430BE0" w:rsidRPr="00430BE0" w:rsidRDefault="00430BE0" w:rsidP="001240E6">
      <w:pPr>
        <w:pStyle w:val="a0"/>
        <w:bidi w:val="0"/>
        <w:rPr>
          <w:sz w:val="36"/>
          <w:szCs w:val="36"/>
          <w:rtl/>
          <w:lang w:bidi="ar-SA"/>
        </w:rPr>
      </w:pPr>
      <w:r>
        <w:rPr>
          <w:rFonts w:hint="cs"/>
          <w:rtl/>
          <w:lang w:bidi="ar-SA"/>
        </w:rPr>
        <w:t xml:space="preserve">کتاب </w:t>
      </w:r>
      <w:r w:rsidR="001240E6">
        <w:rPr>
          <w:rFonts w:hint="cs"/>
          <w:rtl/>
          <w:lang w:bidi="ar-SA"/>
        </w:rPr>
        <w:t>فطرت- پایگاه ندای پاک فطرت</w:t>
      </w:r>
    </w:p>
    <w:p w:rsidR="00D3355C" w:rsidRPr="00791BA8" w:rsidRDefault="00D3355C" w:rsidP="0093630E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6A" w:rsidRDefault="009F566A" w:rsidP="00982C20">
      <w:pPr>
        <w:spacing w:after="0" w:line="240" w:lineRule="auto"/>
      </w:pPr>
      <w:r>
        <w:separator/>
      </w:r>
    </w:p>
  </w:endnote>
  <w:endnote w:type="continuationSeparator" w:id="0">
    <w:p w:rsidR="009F566A" w:rsidRDefault="009F566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6A" w:rsidRDefault="009F566A" w:rsidP="00982C20">
      <w:pPr>
        <w:spacing w:after="0" w:line="240" w:lineRule="auto"/>
      </w:pPr>
      <w:r>
        <w:separator/>
      </w:r>
    </w:p>
  </w:footnote>
  <w:footnote w:type="continuationSeparator" w:id="0">
    <w:p w:rsidR="009F566A" w:rsidRDefault="009F566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BC6BE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A05152" wp14:editId="725C6132">
              <wp:simplePos x="0" y="0"/>
              <wp:positionH relativeFrom="column">
                <wp:posOffset>280035</wp:posOffset>
              </wp:positionH>
              <wp:positionV relativeFrom="paragraph">
                <wp:posOffset>245110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BE2" w:rsidRPr="0078203C" w:rsidRDefault="00BC6BE2" w:rsidP="00BC6BE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BC6BE2" w:rsidRPr="0078203C" w:rsidRDefault="00BC6BE2" w:rsidP="00BC6BE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BC6BE2" w:rsidRPr="0078203C" w:rsidRDefault="00BC6BE2" w:rsidP="00BC6BE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BC6BE2" w:rsidRPr="001C1621" w:rsidRDefault="00BC6BE2" w:rsidP="00BC6BE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C6BE2" w:rsidRPr="001C1621" w:rsidRDefault="00BC6BE2" w:rsidP="00BC6BE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BC6BE2" w:rsidRPr="001C1621" w:rsidRDefault="00BC6BE2" w:rsidP="00BC6BE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خوانـدن و تهـذیب اخـلاق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BC6BE2" w:rsidRDefault="00BC6BE2" w:rsidP="00BC6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2.05pt;margin-top:19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wxElW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BC6BE2" w:rsidRPr="0078203C" w:rsidRDefault="00BC6BE2" w:rsidP="00BC6BE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BC6BE2" w:rsidRPr="0078203C" w:rsidRDefault="00BC6BE2" w:rsidP="00BC6BE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BC6BE2" w:rsidRPr="0078203C" w:rsidRDefault="00BC6BE2" w:rsidP="00BC6BE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BC6BE2" w:rsidRPr="001C1621" w:rsidRDefault="00BC6BE2" w:rsidP="00BC6BE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C6BE2" w:rsidRPr="001C1621" w:rsidRDefault="00BC6BE2" w:rsidP="00BC6BE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BC6BE2" w:rsidRPr="001C1621" w:rsidRDefault="00BC6BE2" w:rsidP="00BC6BE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خوانـدن و تهـذیب اخـلاق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BC6BE2" w:rsidRDefault="00BC6BE2" w:rsidP="00BC6BE2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1B88" w:rsidRPr="00D91B8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91B88" w:rsidRPr="00D91B8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240E6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B66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9436D"/>
    <w:rsid w:val="003B077F"/>
    <w:rsid w:val="003B1FAF"/>
    <w:rsid w:val="003C0164"/>
    <w:rsid w:val="003C20DF"/>
    <w:rsid w:val="003E76B0"/>
    <w:rsid w:val="003F4918"/>
    <w:rsid w:val="00403020"/>
    <w:rsid w:val="00413917"/>
    <w:rsid w:val="00416727"/>
    <w:rsid w:val="004179B0"/>
    <w:rsid w:val="00430BE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142B3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919DD"/>
    <w:rsid w:val="006A4388"/>
    <w:rsid w:val="006B668B"/>
    <w:rsid w:val="006C5F81"/>
    <w:rsid w:val="006C73B9"/>
    <w:rsid w:val="006D61E1"/>
    <w:rsid w:val="006E39F4"/>
    <w:rsid w:val="006F015E"/>
    <w:rsid w:val="006F34D3"/>
    <w:rsid w:val="007058D7"/>
    <w:rsid w:val="007105C6"/>
    <w:rsid w:val="00713ADB"/>
    <w:rsid w:val="00716702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1D1B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4AF1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F566A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C6BE2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91B88"/>
    <w:rsid w:val="00DB2195"/>
    <w:rsid w:val="00DB5857"/>
    <w:rsid w:val="00DB5979"/>
    <w:rsid w:val="00DC2DA7"/>
    <w:rsid w:val="00DC32B4"/>
    <w:rsid w:val="00DC4A68"/>
    <w:rsid w:val="00DD1261"/>
    <w:rsid w:val="00DD6B8A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0AC-0E80-447B-A304-5795BC98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11</cp:revision>
  <cp:lastPrinted>2020-02-23T19:01:00Z</cp:lastPrinted>
  <dcterms:created xsi:type="dcterms:W3CDTF">2020-02-03T05:52:00Z</dcterms:created>
  <dcterms:modified xsi:type="dcterms:W3CDTF">2020-02-23T19:01:00Z</dcterms:modified>
</cp:coreProperties>
</file>