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5D08A7" w:rsidRPr="00D722E9" w:rsidRDefault="005D08A7" w:rsidP="005D08A7">
      <w:pPr>
        <w:pStyle w:val="a2"/>
        <w:rPr>
          <w:sz w:val="54"/>
        </w:rPr>
      </w:pPr>
      <w:r w:rsidRPr="005D08A7">
        <w:rPr>
          <w:rFonts w:hint="cs"/>
          <w:rtl/>
          <w:lang w:bidi="ar-SA"/>
        </w:rPr>
        <w:t>پیوستگی عوالم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3B5291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t-152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5D08A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3B529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5D08A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نظام آفرینش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D08A7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اصلاح اندیشه، عوالم، </w:t>
            </w:r>
            <w:r w:rsidR="00AD174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پیوس</w:t>
            </w:r>
            <w:r w:rsidR="008909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تگی، تغییر نگرش، نظام آفرینش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5D08A7" w:rsidRPr="001068FB" w:rsidRDefault="005D08A7" w:rsidP="001068FB">
      <w:pPr>
        <w:pStyle w:val="a1"/>
        <w:rPr>
          <w:rtl/>
        </w:rPr>
      </w:pPr>
      <w:r w:rsidRPr="001068FB">
        <w:rPr>
          <w:rFonts w:hint="cs"/>
          <w:rtl/>
        </w:rPr>
        <w:lastRenderedPageBreak/>
        <w:t>ب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عالم‌ها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مختلف در نظام خلقت، رابطه‌ها</w:t>
      </w:r>
      <w:r w:rsidR="00D722E9" w:rsidRPr="001068FB">
        <w:rPr>
          <w:rFonts w:hint="cs"/>
          <w:rtl/>
        </w:rPr>
        <w:t>یی</w:t>
      </w:r>
      <w:r w:rsidRPr="001068FB">
        <w:rPr>
          <w:rFonts w:hint="cs"/>
          <w:rtl/>
        </w:rPr>
        <w:t xml:space="preserve"> است كه مخصوصاً در مورد انسان، وارد هر عالم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‌شود، با بدن آن عالم زندگ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‌كند و وقت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به عالم 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گر برم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‌گردد،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‌تواند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ن ارتباطات را احساس كند.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از آنـها، ارتباط عالم رؤ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ا بود با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عالم واقع كه از قرآن استفاده كرد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م.</w:t>
      </w:r>
    </w:p>
    <w:p w:rsidR="005D08A7" w:rsidRPr="001068FB" w:rsidRDefault="00D722E9" w:rsidP="001068FB">
      <w:pPr>
        <w:pStyle w:val="a1"/>
        <w:rPr>
          <w:rtl/>
        </w:rPr>
      </w:pP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ك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 xml:space="preserve"> د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گر از عالم‌ها</w:t>
      </w:r>
      <w:r w:rsidRPr="001068FB">
        <w:rPr>
          <w:rFonts w:hint="cs"/>
          <w:rtl/>
        </w:rPr>
        <w:t>یی</w:t>
      </w:r>
      <w:r w:rsidR="005D08A7" w:rsidRPr="001068FB">
        <w:rPr>
          <w:rFonts w:hint="cs"/>
          <w:rtl/>
        </w:rPr>
        <w:t xml:space="preserve"> كه رابطه آن با عالم‌ها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 xml:space="preserve"> د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گر، محسوس است و در زندگ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 xml:space="preserve"> ما تأث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ر دارد ،ارتباط عالم قبل است با ا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ن عالم بعد كه عالم فعل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 xml:space="preserve"> ماست. خداوند در قرآن در ا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ن باره م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‌فرما</w:t>
      </w:r>
      <w:r w:rsidRPr="001068FB">
        <w:rPr>
          <w:rFonts w:hint="cs"/>
          <w:rtl/>
        </w:rPr>
        <w:t>ی</w:t>
      </w:r>
      <w:r w:rsidR="005D08A7" w:rsidRPr="001068FB">
        <w:rPr>
          <w:rFonts w:hint="cs"/>
          <w:rtl/>
        </w:rPr>
        <w:t>د:</w:t>
      </w:r>
    </w:p>
    <w:p w:rsidR="005D08A7" w:rsidRPr="005D08A7" w:rsidRDefault="005D08A7" w:rsidP="005D08A7">
      <w:pPr>
        <w:pStyle w:val="a1"/>
        <w:jc w:val="both"/>
        <w:rPr>
          <w:rtl/>
          <w:lang w:bidi="ar-SA"/>
        </w:rPr>
      </w:pPr>
      <w:r w:rsidRPr="00D722E9">
        <w:rPr>
          <w:rFonts w:ascii="Cambria" w:hAnsi="Cambria" w:cs="Cambria" w:hint="cs"/>
          <w:color w:val="1F497D" w:themeColor="text2"/>
          <w:rtl/>
        </w:rPr>
        <w:t>«</w:t>
      </w:r>
      <w:r w:rsidRPr="00D722E9">
        <w:rPr>
          <w:rFonts w:cs="KFGQPC Uthmanic Script HAFS" w:hint="cs"/>
          <w:color w:val="1F497D" w:themeColor="text2"/>
          <w:rtl/>
        </w:rPr>
        <w:t>وَ لِلَّهِ غَ</w:t>
      </w:r>
      <w:r w:rsidR="00D722E9" w:rsidRPr="00D722E9">
        <w:rPr>
          <w:rFonts w:cs="KFGQPC Uthmanic Script HAFS"/>
          <w:color w:val="1F497D" w:themeColor="text2"/>
          <w:rtl/>
        </w:rPr>
        <w:t>ي</w:t>
      </w:r>
      <w:r w:rsidRPr="00D722E9">
        <w:rPr>
          <w:rFonts w:cs="KFGQPC Uthmanic Script HAFS" w:hint="cs"/>
          <w:color w:val="1F497D" w:themeColor="text2"/>
          <w:rtl/>
        </w:rPr>
        <w:t>بُ السَّماواتِ وَ الْأَرْضِ وَ ما أَمْرُ السَّاعَةِ إِلاَّ كَلَمْحِ الْبَصَرِ أَوْ هُوَ أَقْرَبُ إِنَّ اللَّهَ عَلى كُلِّ شَ</w:t>
      </w:r>
      <w:r w:rsidR="00D722E9" w:rsidRPr="00D722E9">
        <w:rPr>
          <w:rFonts w:cs="KFGQPC Uthmanic Script HAFS"/>
          <w:color w:val="1F497D" w:themeColor="text2"/>
          <w:rtl/>
        </w:rPr>
        <w:t>ي</w:t>
      </w:r>
      <w:r w:rsidRPr="00D722E9">
        <w:rPr>
          <w:rFonts w:cs="KFGQPC Uthmanic Script HAFS" w:hint="cs"/>
          <w:color w:val="1F497D" w:themeColor="text2"/>
          <w:rtl/>
        </w:rPr>
        <w:t>‏ءٍ قَدِ</w:t>
      </w:r>
      <w:r w:rsidR="00D722E9" w:rsidRPr="00D722E9">
        <w:rPr>
          <w:rFonts w:cs="KFGQPC Uthmanic Script HAFS"/>
          <w:color w:val="1F497D" w:themeColor="text2"/>
          <w:rtl/>
        </w:rPr>
        <w:t>ي</w:t>
      </w:r>
      <w:r w:rsidRPr="00D722E9">
        <w:rPr>
          <w:rFonts w:cs="KFGQPC Uthmanic Script HAFS" w:hint="cs"/>
          <w:color w:val="1F497D" w:themeColor="text2"/>
          <w:rtl/>
        </w:rPr>
        <w:t>رٌ</w:t>
      </w:r>
      <w:r w:rsidRPr="00D722E9">
        <w:rPr>
          <w:rFonts w:ascii="Cambria" w:hAnsi="Cambria" w:cs="Cambria" w:hint="cs"/>
          <w:color w:val="1F497D" w:themeColor="text2"/>
          <w:rtl/>
        </w:rPr>
        <w:t>»</w:t>
      </w:r>
      <w:r w:rsidRPr="005D08A7">
        <w:rPr>
          <w:rFonts w:hint="cs"/>
          <w:color w:val="1F497D" w:themeColor="text2"/>
          <w:rtl/>
          <w:lang w:bidi="ar-SA"/>
        </w:rPr>
        <w:t xml:space="preserve"> </w:t>
      </w:r>
      <w:r w:rsidRPr="005D08A7">
        <w:rPr>
          <w:rFonts w:hint="cs"/>
          <w:rtl/>
          <w:lang w:bidi="ar-SA"/>
        </w:rPr>
        <w:t>( سو</w:t>
      </w:r>
      <w:r>
        <w:rPr>
          <w:rFonts w:hint="cs"/>
          <w:rtl/>
          <w:lang w:bidi="ar-SA"/>
        </w:rPr>
        <w:t>ره نحل، آیه</w:t>
      </w:r>
      <w:r>
        <w:rPr>
          <w:rFonts w:hint="cs"/>
          <w:rtl/>
          <w:lang w:bidi="ar-SA"/>
        </w:rPr>
        <w:softHyphen/>
        <w:t>ی 77</w:t>
      </w:r>
      <w:r w:rsidRPr="005D08A7">
        <w:rPr>
          <w:rFonts w:hint="cs"/>
          <w:rtl/>
          <w:lang w:bidi="ar-SA"/>
        </w:rPr>
        <w:t>)</w:t>
      </w:r>
    </w:p>
    <w:p w:rsidR="005D08A7" w:rsidRPr="001068FB" w:rsidRDefault="005D08A7" w:rsidP="001068FB">
      <w:pPr>
        <w:pStyle w:val="a1"/>
        <w:rPr>
          <w:rtl/>
        </w:rPr>
      </w:pPr>
      <w:r w:rsidRPr="001068FB">
        <w:rPr>
          <w:rFonts w:hint="cs"/>
          <w:rtl/>
        </w:rPr>
        <w:t>در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آ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ات، خداوند در انسان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دگاه فكر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قو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جاد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‌كند و انسان را از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عالم طب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عت ب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رون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‌كشد و همه عالم‌ها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قبل و بعد را با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پ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وستگ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ب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ان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‌كند.</w:t>
      </w:r>
    </w:p>
    <w:p w:rsidR="005D08A7" w:rsidRPr="001068FB" w:rsidRDefault="005D08A7" w:rsidP="001068FB">
      <w:pPr>
        <w:pStyle w:val="a1"/>
        <w:rPr>
          <w:rtl/>
        </w:rPr>
      </w:pPr>
      <w:r w:rsidRPr="001068FB">
        <w:rPr>
          <w:rFonts w:hint="cs"/>
          <w:rtl/>
        </w:rPr>
        <w:t>همان معنا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تحت اللفظ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آ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ه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‌تواند مس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ر زندگ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انسان را تغ</w:t>
      </w:r>
      <w:r w:rsidR="00D722E9" w:rsidRPr="001068FB">
        <w:rPr>
          <w:rFonts w:hint="cs"/>
          <w:rtl/>
        </w:rPr>
        <w:t>یی</w:t>
      </w:r>
      <w:r w:rsidRPr="001068FB">
        <w:rPr>
          <w:rFonts w:hint="cs"/>
          <w:rtl/>
        </w:rPr>
        <w:t xml:space="preserve">ر دهد. </w:t>
      </w:r>
    </w:p>
    <w:p w:rsidR="005D08A7" w:rsidRPr="001068FB" w:rsidRDefault="005D08A7" w:rsidP="001068FB">
      <w:pPr>
        <w:pStyle w:val="a1"/>
        <w:rPr>
          <w:rtl/>
        </w:rPr>
      </w:pPr>
      <w:r w:rsidRPr="005D08A7">
        <w:rPr>
          <w:rFonts w:hint="cs"/>
          <w:color w:val="1F497D" w:themeColor="text2"/>
          <w:rtl/>
        </w:rPr>
        <w:t>«سَماواتِ وَ الْأَرْض</w:t>
      </w:r>
      <w:r w:rsidRPr="001068FB">
        <w:rPr>
          <w:rFonts w:hint="cs"/>
          <w:rtl/>
        </w:rPr>
        <w:t xml:space="preserve">»: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چ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ز محسوس برا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ماست. همان فضا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عالم هست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، كه جهت محسوسات آن است. خداوند ضمن توجه به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محسوساتِ  مورد شناخت انسان، توجه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‌دهد كه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ن عالم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هم دارد.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ك وجه محسوس،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وجه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ر محسوس هم دارد كه با ه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چ حس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قابل در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افت ن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ست. اما قرآن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‌فرما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د آن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 هست. پرده را كنار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‌كشد و ما را به آن توجه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‌دهد. اگر چه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محسوس ماد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ن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ست؛ اما آن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 وجود دارد. نكته عم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ق‌تر این که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ن مال خداست.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عن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اگر به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 برس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،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ك مجاهده د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گر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‌خواه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تا برس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كه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ب، مال الله است،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عن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چه؟!</w:t>
      </w:r>
    </w:p>
    <w:p w:rsidR="005D08A7" w:rsidRPr="001068FB" w:rsidRDefault="005D08A7" w:rsidP="001068FB">
      <w:pPr>
        <w:pStyle w:val="a1"/>
        <w:rPr>
          <w:rtl/>
        </w:rPr>
      </w:pPr>
      <w:r w:rsidRPr="001068FB">
        <w:rPr>
          <w:rFonts w:hint="cs"/>
          <w:rtl/>
        </w:rPr>
        <w:t>علامه طباطبا</w:t>
      </w:r>
      <w:r w:rsidR="00D722E9" w:rsidRPr="001068FB">
        <w:rPr>
          <w:rFonts w:hint="cs"/>
          <w:rtl/>
        </w:rPr>
        <w:t>یی</w:t>
      </w:r>
      <w:r w:rsidRPr="001068FB">
        <w:rPr>
          <w:rFonts w:hint="cs"/>
          <w:rtl/>
        </w:rPr>
        <w:t>(ره) در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مورد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‌فرما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ند: خدا این جا نفرموده «و لله علم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ب السماوات و الارض» و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ا «الله عالم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ب السماوات و الارض». 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عن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نه این که خدا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 را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‌داند. بلكه خداوند مالك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ب است.  </w:t>
      </w:r>
    </w:p>
    <w:p w:rsidR="005D08A7" w:rsidRPr="001068FB" w:rsidRDefault="005D08A7" w:rsidP="001068FB">
      <w:pPr>
        <w:pStyle w:val="a1"/>
        <w:rPr>
          <w:rtl/>
        </w:rPr>
      </w:pPr>
      <w:r w:rsidRPr="001068FB">
        <w:rPr>
          <w:rFonts w:hint="cs"/>
          <w:rtl/>
        </w:rPr>
        <w:t>به مالك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ت خدا بر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ب، با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د برس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م. بحث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را كه از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طرف باز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‌كند، مس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ر مجاهده و 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ر ال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الله را وارد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‌كند به م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دان وس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ع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 كه برس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م از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محسوس به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 و از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ب برس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م كه ا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>ن غ</w:t>
      </w:r>
      <w:r w:rsidR="00D722E9" w:rsidRPr="001068FB">
        <w:rPr>
          <w:rFonts w:hint="cs"/>
          <w:rtl/>
        </w:rPr>
        <w:t>ی</w:t>
      </w:r>
      <w:r w:rsidRPr="001068FB">
        <w:rPr>
          <w:rFonts w:hint="cs"/>
          <w:rtl/>
        </w:rPr>
        <w:t xml:space="preserve">ب، مال الله است. </w:t>
      </w:r>
    </w:p>
    <w:p w:rsidR="005D08A7" w:rsidRPr="005D08A7" w:rsidRDefault="005D08A7" w:rsidP="00D722E9">
      <w:pPr>
        <w:pStyle w:val="a1"/>
        <w:rPr>
          <w:rtl/>
          <w:lang w:bidi="ar-SA"/>
        </w:rPr>
      </w:pPr>
      <w:r w:rsidRPr="00D722E9">
        <w:rPr>
          <w:rFonts w:hint="cs"/>
          <w:rtl/>
        </w:rPr>
        <w:lastRenderedPageBreak/>
        <w:t>از طرف د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گر، نمونه‌ا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از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غ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ب را نام م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‌برد:</w:t>
      </w:r>
      <w:r w:rsidRPr="005D08A7">
        <w:rPr>
          <w:rFonts w:hint="cs"/>
          <w:rtl/>
          <w:lang w:bidi="ar-SA"/>
        </w:rPr>
        <w:t xml:space="preserve"> </w:t>
      </w:r>
      <w:r w:rsidRPr="005D08A7">
        <w:rPr>
          <w:rFonts w:hint="cs"/>
          <w:color w:val="1F497D" w:themeColor="text2"/>
          <w:rtl/>
        </w:rPr>
        <w:t>«وَ ما أَمْرُ السَّاعَةِ إِلاَّ...»</w:t>
      </w:r>
    </w:p>
    <w:p w:rsidR="005D08A7" w:rsidRPr="00D722E9" w:rsidRDefault="005D08A7" w:rsidP="00D722E9">
      <w:pPr>
        <w:pStyle w:val="a1"/>
        <w:rPr>
          <w:rtl/>
        </w:rPr>
      </w:pPr>
      <w:r w:rsidRPr="00D722E9">
        <w:rPr>
          <w:rFonts w:hint="cs"/>
          <w:rtl/>
        </w:rPr>
        <w:t>آن لحظه ق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امت كه صورت ماد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عالم، كنار زده خواهد شد و به صورت جبر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، انسان به آن غ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ب خواهد رس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د؛ آن ن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ست مگر به سرعت 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ك چشم برهم زدن، بلكه از آن هم نزد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ك تر است. </w:t>
      </w:r>
    </w:p>
    <w:p w:rsidR="005D08A7" w:rsidRPr="005D08A7" w:rsidRDefault="005D08A7" w:rsidP="00D722E9">
      <w:pPr>
        <w:pStyle w:val="a1"/>
        <w:rPr>
          <w:rtl/>
          <w:lang w:bidi="ar-SA"/>
        </w:rPr>
      </w:pPr>
      <w:r w:rsidRPr="00D722E9">
        <w:rPr>
          <w:rFonts w:hint="cs"/>
          <w:rtl/>
        </w:rPr>
        <w:t>علامه(ره) در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مورد م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‌فرما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د: خداوند در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آ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ه اول توجه م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‌دهد كه آن لحظه به اندازه چشم به هم زدن است، بعد م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‌فرما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د بلكه از آن هم سر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ع تر.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برا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جاد آمادگ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است. 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ك حادثه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چن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عظ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م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ك سرعت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چن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دارد. بعد از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جاد ا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ن آمادگ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، آمادگ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 xml:space="preserve"> پ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دا م</w:t>
      </w:r>
      <w:r w:rsidR="00D722E9" w:rsidRPr="00D722E9">
        <w:rPr>
          <w:rFonts w:hint="cs"/>
          <w:rtl/>
          <w:lang w:bidi="ar-SA"/>
        </w:rPr>
        <w:t>ی</w:t>
      </w:r>
      <w:r w:rsidRPr="00D722E9">
        <w:rPr>
          <w:rFonts w:hint="cs"/>
          <w:rtl/>
        </w:rPr>
        <w:t>‌كند كه بداند از آن هم كوتاه تر است،</w:t>
      </w:r>
      <w:r w:rsidRPr="005D08A7">
        <w:rPr>
          <w:rFonts w:hint="cs"/>
          <w:rtl/>
          <w:lang w:bidi="ar-SA"/>
        </w:rPr>
        <w:t xml:space="preserve"> </w:t>
      </w:r>
      <w:r w:rsidRPr="005D08A7">
        <w:rPr>
          <w:rFonts w:hint="cs"/>
          <w:color w:val="1F497D" w:themeColor="text2"/>
          <w:rtl/>
          <w:lang w:bidi="ar-SA"/>
        </w:rPr>
        <w:t>(أَوْ هُوَ أَقْرَبُ).</w:t>
      </w:r>
    </w:p>
    <w:p w:rsidR="00D3355C" w:rsidRPr="00791BA8" w:rsidRDefault="005D08A7" w:rsidP="005D08A7">
      <w:pPr>
        <w:pStyle w:val="a0"/>
        <w:bidi w:val="0"/>
        <w:rPr>
          <w:rtl/>
        </w:rPr>
      </w:pPr>
      <w:r>
        <w:rPr>
          <w:rtl/>
        </w:rPr>
        <w:tab/>
      </w:r>
      <w:r>
        <w:rPr>
          <w:rFonts w:hint="cs"/>
          <w:rtl/>
        </w:rPr>
        <w:t>کتاب فطرت، 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F1" w:rsidRDefault="008F27F1" w:rsidP="00982C20">
      <w:pPr>
        <w:spacing w:after="0" w:line="240" w:lineRule="auto"/>
      </w:pPr>
      <w:r>
        <w:separator/>
      </w:r>
    </w:p>
  </w:endnote>
  <w:endnote w:type="continuationSeparator" w:id="0">
    <w:p w:rsidR="008F27F1" w:rsidRDefault="008F27F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F1" w:rsidRDefault="008F27F1" w:rsidP="00982C20">
      <w:pPr>
        <w:spacing w:after="0" w:line="240" w:lineRule="auto"/>
      </w:pPr>
      <w:r>
        <w:separator/>
      </w:r>
    </w:p>
  </w:footnote>
  <w:footnote w:type="continuationSeparator" w:id="0">
    <w:p w:rsidR="008F27F1" w:rsidRDefault="008F27F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55212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0011ECA" wp14:editId="3606F111">
              <wp:simplePos x="0" y="0"/>
              <wp:positionH relativeFrom="column">
                <wp:posOffset>289560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126" w:rsidRPr="0078203C" w:rsidRDefault="00552126" w:rsidP="0055212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552126" w:rsidRPr="0078203C" w:rsidRDefault="00552126" w:rsidP="0055212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552126" w:rsidRPr="0078203C" w:rsidRDefault="00552126" w:rsidP="0055212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552126" w:rsidRPr="001C1621" w:rsidRDefault="00552126" w:rsidP="0055212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52126" w:rsidRPr="001C1621" w:rsidRDefault="00552126" w:rsidP="0055212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552126" w:rsidRPr="001C1621" w:rsidRDefault="00552126" w:rsidP="0055212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خوانـدن و تهـذیب اخـلاق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552126" w:rsidRDefault="00552126" w:rsidP="00552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2.8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AkE3N/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552126" w:rsidRPr="0078203C" w:rsidRDefault="00552126" w:rsidP="0055212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552126" w:rsidRPr="0078203C" w:rsidRDefault="00552126" w:rsidP="0055212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552126" w:rsidRPr="0078203C" w:rsidRDefault="00552126" w:rsidP="0055212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552126" w:rsidRPr="001C1621" w:rsidRDefault="00552126" w:rsidP="0055212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552126" w:rsidRPr="001C1621" w:rsidRDefault="00552126" w:rsidP="0055212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552126" w:rsidRPr="001C1621" w:rsidRDefault="00552126" w:rsidP="0055212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خوانـدن و تهـذیب اخـلاق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552126" w:rsidRDefault="00552126" w:rsidP="0055212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347F" w:rsidRPr="00B7347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7347F" w:rsidRPr="00B7347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068FB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72A07"/>
    <w:rsid w:val="00382159"/>
    <w:rsid w:val="00393958"/>
    <w:rsid w:val="003B077F"/>
    <w:rsid w:val="003B1FAF"/>
    <w:rsid w:val="003B5291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0758"/>
    <w:rsid w:val="00524805"/>
    <w:rsid w:val="005418EC"/>
    <w:rsid w:val="005445B3"/>
    <w:rsid w:val="00550872"/>
    <w:rsid w:val="00552126"/>
    <w:rsid w:val="00562148"/>
    <w:rsid w:val="00575A7B"/>
    <w:rsid w:val="00575DDF"/>
    <w:rsid w:val="00586F78"/>
    <w:rsid w:val="00587ACE"/>
    <w:rsid w:val="005A5572"/>
    <w:rsid w:val="005C2B24"/>
    <w:rsid w:val="005C3FDF"/>
    <w:rsid w:val="005D08A7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0A68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9091C"/>
    <w:rsid w:val="0089343C"/>
    <w:rsid w:val="008A2AA2"/>
    <w:rsid w:val="008A76C2"/>
    <w:rsid w:val="008C509D"/>
    <w:rsid w:val="008D795B"/>
    <w:rsid w:val="008E0207"/>
    <w:rsid w:val="008E29C8"/>
    <w:rsid w:val="008E43E5"/>
    <w:rsid w:val="008E55B5"/>
    <w:rsid w:val="008E5895"/>
    <w:rsid w:val="008E6EF7"/>
    <w:rsid w:val="008F27F1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9445F"/>
    <w:rsid w:val="00AB4009"/>
    <w:rsid w:val="00AB5D69"/>
    <w:rsid w:val="00AC2C1E"/>
    <w:rsid w:val="00AC2E49"/>
    <w:rsid w:val="00AC4F76"/>
    <w:rsid w:val="00AD0ABD"/>
    <w:rsid w:val="00AD174A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347F"/>
    <w:rsid w:val="00B7461D"/>
    <w:rsid w:val="00B772B3"/>
    <w:rsid w:val="00B77C9B"/>
    <w:rsid w:val="00B80565"/>
    <w:rsid w:val="00B82738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22E9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36AF-421A-4F9E-9534-CBF63E6E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11</cp:revision>
  <cp:lastPrinted>2020-02-23T18:55:00Z</cp:lastPrinted>
  <dcterms:created xsi:type="dcterms:W3CDTF">2020-02-03T05:08:00Z</dcterms:created>
  <dcterms:modified xsi:type="dcterms:W3CDTF">2020-02-23T18:55:00Z</dcterms:modified>
</cp:coreProperties>
</file>