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DA26C6" w:rsidP="00DA26C6">
      <w:pPr>
        <w:pStyle w:val="a2"/>
        <w:rPr>
          <w:rtl/>
        </w:rPr>
      </w:pPr>
      <w:r>
        <w:rPr>
          <w:rFonts w:hint="cs"/>
          <w:rtl/>
        </w:rPr>
        <w:t>پی‌</w:t>
      </w:r>
      <w:r w:rsidR="00CC12FF">
        <w:rPr>
          <w:rFonts w:hint="cs"/>
          <w:rtl/>
        </w:rPr>
        <w:t>ریزی واحدهای مدیریت تعلیم و تربیت بر اساس مطالبات مقام م</w:t>
      </w:r>
      <w:r>
        <w:rPr>
          <w:rFonts w:hint="cs"/>
          <w:rtl/>
        </w:rPr>
        <w:t>عظم رهبری و شیوه اجرایی کردن آن</w:t>
      </w:r>
      <w:r w:rsidR="00CC12FF">
        <w:rPr>
          <w:rFonts w:hint="cs"/>
          <w:rtl/>
        </w:rPr>
        <w:t>ها</w:t>
      </w:r>
      <w:r>
        <w:rPr>
          <w:rFonts w:hint="cs"/>
          <w:rtl/>
        </w:rPr>
        <w:t xml:space="preserve"> - </w:t>
      </w:r>
      <w:r w:rsidR="005C4395">
        <w:rPr>
          <w:rFonts w:hint="cs"/>
          <w:rtl/>
        </w:rPr>
        <w:t>بخش</w:t>
      </w:r>
      <w:r w:rsidR="004912C6">
        <w:rPr>
          <w:rFonts w:hint="cs"/>
          <w:rtl/>
        </w:rPr>
        <w:t>2</w:t>
      </w:r>
    </w:p>
    <w:p w:rsidR="00345D2C" w:rsidRPr="00345D2C" w:rsidRDefault="00345D2C" w:rsidP="00345D2C">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CC12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345D2C">
              <w:rPr>
                <w:rFonts w:asciiTheme="minorBidi" w:hAnsiTheme="minorBidi"/>
                <w:color w:val="06007A"/>
                <w:sz w:val="28"/>
                <w:szCs w:val="28"/>
              </w:rPr>
              <w:t>5</w:t>
            </w:r>
            <w:r w:rsidR="009E513D">
              <w:rPr>
                <w:rFonts w:asciiTheme="minorBidi" w:hAnsiTheme="minorBidi"/>
                <w:color w:val="06007A"/>
                <w:sz w:val="28"/>
                <w:szCs w:val="28"/>
              </w:rPr>
              <w:t>9</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81110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5411E0">
              <w:rPr>
                <w:rFonts w:ascii="IRMitra" w:hAnsi="IRMitra" w:cs="IRMitra" w:hint="cs"/>
                <w:color w:val="06007A"/>
                <w:sz w:val="28"/>
                <w:szCs w:val="28"/>
                <w:rtl/>
              </w:rPr>
              <w:t>بسترهای عملیاتی</w:t>
            </w:r>
            <w:r>
              <w:rPr>
                <w:rFonts w:ascii="IRMitra" w:hAnsi="IRMitra" w:cs="IRMitra" w:hint="cs"/>
                <w:color w:val="06007A"/>
                <w:sz w:val="28"/>
                <w:szCs w:val="28"/>
                <w:rtl/>
              </w:rPr>
              <w:t>/</w:t>
            </w:r>
            <w:r w:rsidR="00811100">
              <w:rPr>
                <w:rFonts w:ascii="IRMitra" w:hAnsi="IRMitra" w:cs="IRMitra" w:hint="cs"/>
                <w:color w:val="06007A"/>
                <w:sz w:val="28"/>
                <w:szCs w:val="28"/>
                <w:rtl/>
              </w:rPr>
              <w:t>الگوی کار</w:t>
            </w:r>
            <w:r w:rsidR="002706CE">
              <w:rPr>
                <w:rFonts w:ascii="IRMitra" w:hAnsi="IRMitra" w:cs="IRMitra" w:hint="cs"/>
                <w:color w:val="06007A"/>
                <w:sz w:val="28"/>
                <w:szCs w:val="28"/>
                <w:rtl/>
              </w:rPr>
              <w:t>/</w:t>
            </w:r>
            <w:r w:rsidR="00811100">
              <w:rPr>
                <w:rFonts w:ascii="IRMitra" w:hAnsi="IRMitra" w:cs="IRMitra" w:hint="cs"/>
                <w:color w:val="06007A"/>
                <w:sz w:val="28"/>
                <w:szCs w:val="28"/>
                <w:rtl/>
              </w:rPr>
              <w:t>دانشجویی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345D2C" w:rsidP="00345D2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مطالبات</w:t>
            </w:r>
            <w:r w:rsidR="0074731B">
              <w:rPr>
                <w:rFonts w:ascii="IRMitra" w:hAnsi="IRMitra" w:cs="IRMitra" w:hint="cs"/>
                <w:color w:val="06007A"/>
                <w:sz w:val="28"/>
                <w:szCs w:val="28"/>
                <w:rtl/>
              </w:rPr>
              <w:t>،</w:t>
            </w:r>
            <w:r w:rsidR="004912C6">
              <w:rPr>
                <w:rFonts w:ascii="IRMitra" w:hAnsi="IRMitra" w:cs="IRMitra" w:hint="cs"/>
                <w:color w:val="06007A"/>
                <w:sz w:val="28"/>
                <w:szCs w:val="28"/>
                <w:rtl/>
              </w:rPr>
              <w:t xml:space="preserve"> جذب</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sidR="004912C6">
              <w:rPr>
                <w:rFonts w:ascii="IRMitra" w:hAnsi="IRMitra" w:cs="IRMitra" w:hint="cs"/>
                <w:color w:val="06007A"/>
                <w:sz w:val="28"/>
                <w:szCs w:val="28"/>
                <w:rtl/>
              </w:rPr>
              <w:t>سازماندهی</w:t>
            </w:r>
            <w:r w:rsidR="002F7B0B">
              <w:rPr>
                <w:rFonts w:ascii="IRMitra" w:hAnsi="IRMitra" w:cs="IRMitra" w:hint="cs"/>
                <w:color w:val="06007A"/>
                <w:sz w:val="28"/>
                <w:szCs w:val="28"/>
                <w:rtl/>
              </w:rPr>
              <w:t>،</w:t>
            </w:r>
            <w:r w:rsidR="004912C6">
              <w:rPr>
                <w:rFonts w:ascii="IRMitra" w:hAnsi="IRMitra" w:cs="IRMitra" w:hint="cs"/>
                <w:color w:val="06007A"/>
                <w:sz w:val="28"/>
                <w:szCs w:val="28"/>
                <w:rtl/>
              </w:rPr>
              <w:t xml:space="preserve"> کادرسازی، اردویی</w:t>
            </w:r>
            <w:r w:rsidR="00CC12FF">
              <w:rPr>
                <w:rFonts w:ascii="IRMitra" w:hAnsi="IRMitra" w:cs="IRMitra" w:hint="cs"/>
                <w:color w:val="06007A"/>
                <w:sz w:val="28"/>
                <w:szCs w:val="28"/>
                <w:rtl/>
              </w:rPr>
              <w:t>،</w:t>
            </w:r>
            <w:r w:rsidR="00555F94">
              <w:rPr>
                <w:rFonts w:ascii="IRMitra" w:hAnsi="IRMitra" w:cs="IRMitra" w:hint="cs"/>
                <w:color w:val="06007A"/>
                <w:sz w:val="28"/>
                <w:szCs w:val="28"/>
                <w:rtl/>
              </w:rPr>
              <w:t xml:space="preserve"> </w:t>
            </w:r>
            <w:r w:rsidR="004912C6">
              <w:rPr>
                <w:rFonts w:ascii="IRMitra" w:hAnsi="IRMitra" w:cs="IRMitra" w:hint="cs"/>
                <w:color w:val="06007A"/>
                <w:sz w:val="28"/>
                <w:szCs w:val="28"/>
                <w:rtl/>
              </w:rPr>
              <w:t>محتوایی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464F01" w:rsidRDefault="00464F01" w:rsidP="00464F01">
      <w:pPr>
        <w:rPr>
          <w:rFonts w:ascii="IRBadr" w:eastAsia="Arial Unicode MS" w:hAnsi="IRBadr" w:cs="IRBadr"/>
          <w:color w:val="002060"/>
          <w:sz w:val="34"/>
          <w:szCs w:val="34"/>
          <w:rtl/>
        </w:rPr>
      </w:pPr>
    </w:p>
    <w:p w:rsidR="004912C6" w:rsidRPr="004912C6" w:rsidRDefault="004912C6" w:rsidP="004912C6">
      <w:pPr>
        <w:pStyle w:val="a1"/>
        <w:rPr>
          <w:b/>
          <w:bCs/>
          <w:color w:val="E36C0A" w:themeColor="accent6" w:themeShade="BF"/>
          <w:rtl/>
        </w:rPr>
      </w:pPr>
      <w:r w:rsidRPr="004912C6">
        <w:rPr>
          <w:rFonts w:hint="cs"/>
          <w:b/>
          <w:bCs/>
          <w:color w:val="E36C0A" w:themeColor="accent6" w:themeShade="BF"/>
          <w:rtl/>
        </w:rPr>
        <w:lastRenderedPageBreak/>
        <w:t>۳-واحد جذب، سازماندهی و کادرسازی</w:t>
      </w:r>
    </w:p>
    <w:p w:rsidR="004912C6" w:rsidRPr="007B74E5" w:rsidRDefault="004912C6" w:rsidP="004912C6">
      <w:pPr>
        <w:pStyle w:val="a1"/>
        <w:rPr>
          <w:rtl/>
        </w:rPr>
      </w:pPr>
      <w:r w:rsidRPr="007B74E5">
        <w:rPr>
          <w:rFonts w:hint="cs"/>
          <w:rtl/>
        </w:rPr>
        <w:t xml:space="preserve"> فعالیت</w:t>
      </w:r>
      <w:r>
        <w:rPr>
          <w:rFonts w:hint="cs"/>
          <w:rtl/>
        </w:rPr>
        <w:t xml:space="preserve"> فرهنگی و اعم از آن کار تشکیلاتی</w:t>
      </w:r>
      <w:r w:rsidRPr="007B74E5">
        <w:rPr>
          <w:rFonts w:hint="cs"/>
          <w:rtl/>
        </w:rPr>
        <w:t xml:space="preserve">، نیاز به </w:t>
      </w:r>
      <w:r>
        <w:rPr>
          <w:rFonts w:hint="cs"/>
          <w:rtl/>
        </w:rPr>
        <w:t xml:space="preserve">ضمانت </w:t>
      </w:r>
      <w:r w:rsidRPr="007B74E5">
        <w:rPr>
          <w:rFonts w:hint="cs"/>
          <w:rtl/>
        </w:rPr>
        <w:t>بقای آن فعالیت دارد و</w:t>
      </w:r>
      <w:r>
        <w:rPr>
          <w:rFonts w:hint="cs"/>
          <w:rtl/>
        </w:rPr>
        <w:t xml:space="preserve"> </w:t>
      </w:r>
      <w:r w:rsidRPr="007B74E5">
        <w:rPr>
          <w:rFonts w:hint="cs"/>
          <w:rtl/>
        </w:rPr>
        <w:t xml:space="preserve">مسئولین آن همانطور که دغدغه شروع آن کار را دارند باید به فکر تداوم </w:t>
      </w:r>
      <w:r>
        <w:rPr>
          <w:rFonts w:hint="cs"/>
          <w:rtl/>
        </w:rPr>
        <w:t>این حرکت نیز</w:t>
      </w:r>
      <w:r w:rsidRPr="007B74E5">
        <w:rPr>
          <w:rFonts w:hint="cs"/>
          <w:rtl/>
        </w:rPr>
        <w:t xml:space="preserve"> باشند.</w:t>
      </w:r>
      <w:r>
        <w:rPr>
          <w:rFonts w:hint="cs"/>
          <w:rtl/>
        </w:rPr>
        <w:t xml:space="preserve"> </w:t>
      </w:r>
      <w:r w:rsidRPr="007B74E5">
        <w:rPr>
          <w:rFonts w:hint="cs"/>
          <w:rtl/>
        </w:rPr>
        <w:t>لذا تربیت نیروی متفکر و</w:t>
      </w:r>
      <w:r>
        <w:rPr>
          <w:rFonts w:hint="cs"/>
          <w:rtl/>
        </w:rPr>
        <w:t xml:space="preserve"> </w:t>
      </w:r>
      <w:r w:rsidRPr="007B74E5">
        <w:rPr>
          <w:rFonts w:hint="cs"/>
          <w:rtl/>
        </w:rPr>
        <w:t xml:space="preserve">با انگیزه که </w:t>
      </w:r>
      <w:r>
        <w:rPr>
          <w:rFonts w:hint="cs"/>
          <w:rtl/>
        </w:rPr>
        <w:t>آشنا با</w:t>
      </w:r>
      <w:r w:rsidRPr="007B74E5">
        <w:rPr>
          <w:rFonts w:hint="cs"/>
          <w:rtl/>
        </w:rPr>
        <w:t xml:space="preserve"> آرمان ها و</w:t>
      </w:r>
      <w:r>
        <w:rPr>
          <w:rFonts w:hint="cs"/>
          <w:rtl/>
        </w:rPr>
        <w:t xml:space="preserve"> </w:t>
      </w:r>
      <w:r w:rsidRPr="007B74E5">
        <w:rPr>
          <w:rFonts w:hint="cs"/>
          <w:rtl/>
        </w:rPr>
        <w:t>اهداف مجموعه</w:t>
      </w:r>
      <w:r>
        <w:rPr>
          <w:rFonts w:hint="cs"/>
          <w:rtl/>
        </w:rPr>
        <w:t xml:space="preserve"> در سطح خرد و اهداف انقلاب در سطح کلان</w:t>
      </w:r>
      <w:r w:rsidRPr="007B74E5">
        <w:rPr>
          <w:rFonts w:hint="cs"/>
          <w:rtl/>
        </w:rPr>
        <w:t xml:space="preserve"> باشد،</w:t>
      </w:r>
      <w:r>
        <w:rPr>
          <w:rFonts w:hint="cs"/>
          <w:rtl/>
        </w:rPr>
        <w:t xml:space="preserve"> </w:t>
      </w:r>
      <w:r w:rsidRPr="007B74E5">
        <w:rPr>
          <w:rFonts w:hint="cs"/>
          <w:rtl/>
        </w:rPr>
        <w:t xml:space="preserve">از ضروری ترین کارهای یک مجموعه </w:t>
      </w:r>
      <w:r>
        <w:rPr>
          <w:rFonts w:hint="cs"/>
          <w:rtl/>
        </w:rPr>
        <w:t>تشکیلاتی</w:t>
      </w:r>
      <w:r w:rsidRPr="007B74E5">
        <w:rPr>
          <w:rFonts w:hint="cs"/>
          <w:rtl/>
        </w:rPr>
        <w:t xml:space="preserve"> است.</w:t>
      </w:r>
    </w:p>
    <w:p w:rsidR="004912C6" w:rsidRPr="007B74E5" w:rsidRDefault="004912C6" w:rsidP="004912C6">
      <w:pPr>
        <w:pStyle w:val="a1"/>
        <w:rPr>
          <w:rtl/>
        </w:rPr>
      </w:pPr>
      <w:r>
        <w:rPr>
          <w:rFonts w:hint="cs"/>
          <w:rtl/>
        </w:rPr>
        <w:t>ا</w:t>
      </w:r>
      <w:r w:rsidRPr="007B74E5">
        <w:rPr>
          <w:rFonts w:hint="cs"/>
          <w:rtl/>
        </w:rPr>
        <w:t>هد</w:t>
      </w:r>
      <w:r>
        <w:rPr>
          <w:rFonts w:hint="cs"/>
          <w:rtl/>
        </w:rPr>
        <w:t>ا</w:t>
      </w:r>
      <w:r w:rsidRPr="007B74E5">
        <w:rPr>
          <w:rFonts w:hint="cs"/>
          <w:rtl/>
        </w:rPr>
        <w:t>ف:</w:t>
      </w:r>
    </w:p>
    <w:p w:rsidR="004912C6" w:rsidRPr="007B74E5" w:rsidRDefault="004912C6" w:rsidP="004912C6">
      <w:pPr>
        <w:pStyle w:val="a1"/>
        <w:rPr>
          <w:rtl/>
        </w:rPr>
      </w:pPr>
      <w:r w:rsidRPr="007B74E5">
        <w:rPr>
          <w:rFonts w:hint="cs"/>
          <w:rtl/>
        </w:rPr>
        <w:t>۱-</w:t>
      </w:r>
      <w:r>
        <w:rPr>
          <w:rFonts w:hint="cs"/>
          <w:rtl/>
        </w:rPr>
        <w:t xml:space="preserve">شناسایی، جذب و </w:t>
      </w:r>
      <w:r w:rsidRPr="007B74E5">
        <w:rPr>
          <w:rFonts w:hint="cs"/>
          <w:rtl/>
        </w:rPr>
        <w:t>استعداد یابی جهت</w:t>
      </w:r>
      <w:r>
        <w:rPr>
          <w:rFonts w:hint="cs"/>
          <w:rtl/>
        </w:rPr>
        <w:t xml:space="preserve"> سازماندهی و</w:t>
      </w:r>
      <w:r w:rsidRPr="007B74E5">
        <w:rPr>
          <w:rFonts w:hint="cs"/>
          <w:rtl/>
        </w:rPr>
        <w:t xml:space="preserve"> ارجاع به </w:t>
      </w:r>
      <w:r>
        <w:rPr>
          <w:rFonts w:hint="cs"/>
          <w:rtl/>
        </w:rPr>
        <w:t>مدیریت</w:t>
      </w:r>
      <w:r w:rsidRPr="007B74E5">
        <w:rPr>
          <w:rFonts w:hint="cs"/>
          <w:rtl/>
        </w:rPr>
        <w:t xml:space="preserve"> های </w:t>
      </w:r>
      <w:r>
        <w:rPr>
          <w:rFonts w:hint="cs"/>
          <w:rtl/>
        </w:rPr>
        <w:t>مختلف به منظور فعالیت در آن مدیریت ها</w:t>
      </w:r>
    </w:p>
    <w:p w:rsidR="004912C6" w:rsidRPr="007B74E5" w:rsidRDefault="004912C6" w:rsidP="004912C6">
      <w:pPr>
        <w:pStyle w:val="a1"/>
        <w:rPr>
          <w:rtl/>
        </w:rPr>
      </w:pPr>
      <w:r w:rsidRPr="007B74E5">
        <w:rPr>
          <w:rFonts w:hint="cs"/>
          <w:rtl/>
        </w:rPr>
        <w:t>نحوه دستیابی به اهداف:</w:t>
      </w:r>
    </w:p>
    <w:p w:rsidR="004912C6" w:rsidRPr="007B74E5" w:rsidRDefault="004912C6" w:rsidP="004912C6">
      <w:pPr>
        <w:pStyle w:val="a1"/>
        <w:rPr>
          <w:rtl/>
        </w:rPr>
      </w:pPr>
      <w:r>
        <w:rPr>
          <w:rFonts w:hint="cs"/>
          <w:rtl/>
        </w:rPr>
        <w:t>1</w:t>
      </w:r>
      <w:r w:rsidRPr="007B74E5">
        <w:rPr>
          <w:rFonts w:hint="cs"/>
          <w:rtl/>
        </w:rPr>
        <w:t>-</w:t>
      </w:r>
      <w:r w:rsidR="00DA26C6">
        <w:rPr>
          <w:rFonts w:hint="cs"/>
          <w:rtl/>
        </w:rPr>
        <w:t xml:space="preserve"> </w:t>
      </w:r>
      <w:r w:rsidRPr="007B74E5">
        <w:rPr>
          <w:rFonts w:hint="cs"/>
          <w:rtl/>
        </w:rPr>
        <w:t>شروع کار</w:t>
      </w:r>
      <w:r>
        <w:rPr>
          <w:rFonts w:hint="cs"/>
          <w:rtl/>
        </w:rPr>
        <w:t xml:space="preserve"> </w:t>
      </w:r>
      <w:r w:rsidRPr="007B74E5">
        <w:rPr>
          <w:rFonts w:hint="cs"/>
          <w:rtl/>
        </w:rPr>
        <w:t xml:space="preserve">استعداد یابی دانشجویان مستعد از </w:t>
      </w:r>
      <w:r>
        <w:rPr>
          <w:rFonts w:hint="cs"/>
          <w:rtl/>
        </w:rPr>
        <w:t>بدو ورود به دانشگاه از طریق ستاد استقبال و برنامه ریزی بر روی تک تک دانشجویان ورودی مستعد</w:t>
      </w:r>
    </w:p>
    <w:p w:rsidR="004912C6" w:rsidRPr="007B74E5" w:rsidRDefault="004912C6" w:rsidP="004912C6">
      <w:pPr>
        <w:pStyle w:val="a1"/>
        <w:rPr>
          <w:rtl/>
        </w:rPr>
      </w:pPr>
      <w:r>
        <w:rPr>
          <w:rFonts w:hint="cs"/>
          <w:rtl/>
        </w:rPr>
        <w:t>2</w:t>
      </w:r>
      <w:r w:rsidRPr="007B74E5">
        <w:rPr>
          <w:rFonts w:hint="cs"/>
          <w:rtl/>
        </w:rPr>
        <w:t>-</w:t>
      </w:r>
      <w:r w:rsidR="00DA26C6">
        <w:rPr>
          <w:rFonts w:hint="cs"/>
          <w:rtl/>
        </w:rPr>
        <w:t xml:space="preserve"> </w:t>
      </w:r>
      <w:r>
        <w:rPr>
          <w:rFonts w:hint="cs"/>
          <w:rtl/>
        </w:rPr>
        <w:t xml:space="preserve">بعد از شناسایی </w:t>
      </w:r>
      <w:r w:rsidRPr="007B74E5">
        <w:rPr>
          <w:rFonts w:hint="cs"/>
          <w:rtl/>
        </w:rPr>
        <w:t xml:space="preserve">ارتباط گیری اعضای </w:t>
      </w:r>
      <w:r>
        <w:rPr>
          <w:rFonts w:hint="cs"/>
          <w:rtl/>
        </w:rPr>
        <w:t xml:space="preserve">فعال </w:t>
      </w:r>
      <w:r w:rsidRPr="007B74E5">
        <w:rPr>
          <w:rFonts w:hint="cs"/>
          <w:rtl/>
        </w:rPr>
        <w:t>بسیج با آن ها در خوابگاه و</w:t>
      </w:r>
      <w:r>
        <w:rPr>
          <w:rFonts w:hint="cs"/>
          <w:rtl/>
        </w:rPr>
        <w:t xml:space="preserve"> </w:t>
      </w:r>
      <w:r w:rsidRPr="007B74E5">
        <w:rPr>
          <w:rFonts w:hint="cs"/>
          <w:rtl/>
        </w:rPr>
        <w:t>دانشکده ها</w:t>
      </w:r>
    </w:p>
    <w:p w:rsidR="004912C6" w:rsidRPr="007B74E5" w:rsidRDefault="004912C6" w:rsidP="004912C6">
      <w:pPr>
        <w:pStyle w:val="a1"/>
        <w:rPr>
          <w:rtl/>
        </w:rPr>
      </w:pPr>
      <w:r>
        <w:rPr>
          <w:rFonts w:hint="cs"/>
          <w:rtl/>
        </w:rPr>
        <w:t>3</w:t>
      </w:r>
      <w:r w:rsidRPr="007B74E5">
        <w:rPr>
          <w:rFonts w:hint="cs"/>
          <w:rtl/>
        </w:rPr>
        <w:t>-</w:t>
      </w:r>
      <w:r w:rsidR="00DA26C6">
        <w:rPr>
          <w:rFonts w:hint="cs"/>
          <w:rtl/>
        </w:rPr>
        <w:t xml:space="preserve"> </w:t>
      </w:r>
      <w:r w:rsidRPr="007B74E5">
        <w:rPr>
          <w:rFonts w:hint="cs"/>
          <w:rtl/>
        </w:rPr>
        <w:t>معرفی به حلقه های صالحین جهت تقویت مبانی</w:t>
      </w:r>
      <w:r>
        <w:rPr>
          <w:rFonts w:hint="cs"/>
          <w:rtl/>
        </w:rPr>
        <w:t xml:space="preserve"> دینی،</w:t>
      </w:r>
      <w:r w:rsidRPr="007B74E5">
        <w:rPr>
          <w:rFonts w:hint="cs"/>
          <w:rtl/>
        </w:rPr>
        <w:t xml:space="preserve"> معرفتی و</w:t>
      </w:r>
      <w:r>
        <w:rPr>
          <w:rFonts w:hint="cs"/>
          <w:rtl/>
        </w:rPr>
        <w:t xml:space="preserve"> </w:t>
      </w:r>
      <w:r w:rsidRPr="007B74E5">
        <w:rPr>
          <w:rFonts w:hint="cs"/>
          <w:rtl/>
        </w:rPr>
        <w:t>بصیرتی</w:t>
      </w:r>
    </w:p>
    <w:p w:rsidR="004912C6" w:rsidRPr="007B74E5" w:rsidRDefault="004912C6" w:rsidP="004912C6">
      <w:pPr>
        <w:pStyle w:val="a1"/>
      </w:pPr>
      <w:r>
        <w:rPr>
          <w:rFonts w:hint="cs"/>
          <w:rtl/>
        </w:rPr>
        <w:t>4</w:t>
      </w:r>
      <w:r w:rsidRPr="007B74E5">
        <w:rPr>
          <w:rFonts w:hint="cs"/>
          <w:rtl/>
        </w:rPr>
        <w:t>-</w:t>
      </w:r>
      <w:r w:rsidR="00DA26C6">
        <w:rPr>
          <w:rFonts w:hint="cs"/>
          <w:rtl/>
        </w:rPr>
        <w:t xml:space="preserve"> </w:t>
      </w:r>
      <w:r w:rsidRPr="007B74E5">
        <w:rPr>
          <w:rFonts w:hint="cs"/>
          <w:rtl/>
        </w:rPr>
        <w:t>برگزار</w:t>
      </w:r>
      <w:r>
        <w:rPr>
          <w:rFonts w:hint="cs"/>
          <w:rtl/>
        </w:rPr>
        <w:t>ی برنامه های مختلف از قبیل اردو</w:t>
      </w:r>
      <w:r w:rsidRPr="007B74E5">
        <w:rPr>
          <w:rFonts w:hint="cs"/>
          <w:rtl/>
        </w:rPr>
        <w:t xml:space="preserve">، </w:t>
      </w:r>
      <w:r>
        <w:rPr>
          <w:rFonts w:hint="cs"/>
          <w:rtl/>
        </w:rPr>
        <w:t xml:space="preserve">برنامه های </w:t>
      </w:r>
      <w:r w:rsidRPr="007B74E5">
        <w:rPr>
          <w:rFonts w:hint="cs"/>
          <w:rtl/>
        </w:rPr>
        <w:t>ورزشی</w:t>
      </w:r>
      <w:r>
        <w:rPr>
          <w:rFonts w:hint="cs"/>
          <w:rtl/>
        </w:rPr>
        <w:t xml:space="preserve"> و تفریحی</w:t>
      </w:r>
      <w:r w:rsidRPr="007B74E5">
        <w:rPr>
          <w:rFonts w:hint="cs"/>
          <w:rtl/>
        </w:rPr>
        <w:t>،</w:t>
      </w:r>
      <w:r>
        <w:rPr>
          <w:rFonts w:hint="cs"/>
          <w:rtl/>
        </w:rPr>
        <w:t xml:space="preserve"> </w:t>
      </w:r>
      <w:r w:rsidRPr="007B74E5">
        <w:rPr>
          <w:rFonts w:hint="cs"/>
          <w:rtl/>
        </w:rPr>
        <w:t>کا</w:t>
      </w:r>
      <w:r>
        <w:rPr>
          <w:rFonts w:hint="cs"/>
          <w:rtl/>
        </w:rPr>
        <w:t>رگاه و... جهت تداوم ارتباط گیری</w:t>
      </w:r>
      <w:r w:rsidRPr="007B74E5">
        <w:rPr>
          <w:rFonts w:hint="cs"/>
          <w:rtl/>
        </w:rPr>
        <w:t>،</w:t>
      </w:r>
      <w:r>
        <w:rPr>
          <w:rFonts w:hint="cs"/>
          <w:rtl/>
        </w:rPr>
        <w:t xml:space="preserve"> </w:t>
      </w:r>
      <w:r w:rsidRPr="007B74E5">
        <w:rPr>
          <w:rFonts w:hint="cs"/>
          <w:rtl/>
        </w:rPr>
        <w:t xml:space="preserve">انتقال محتوا و آشنایی با فضای </w:t>
      </w:r>
      <w:r>
        <w:rPr>
          <w:rFonts w:hint="cs"/>
          <w:rtl/>
        </w:rPr>
        <w:t>کار تشکیلاتی</w:t>
      </w:r>
      <w:r w:rsidRPr="007B74E5">
        <w:rPr>
          <w:rFonts w:hint="cs"/>
          <w:rtl/>
        </w:rPr>
        <w:t xml:space="preserve">  </w:t>
      </w:r>
    </w:p>
    <w:p w:rsidR="004912C6" w:rsidRPr="007B74E5" w:rsidRDefault="004912C6" w:rsidP="00DA26C6">
      <w:pPr>
        <w:pStyle w:val="a1"/>
        <w:rPr>
          <w:rtl/>
        </w:rPr>
      </w:pPr>
      <w:r>
        <w:rPr>
          <w:rFonts w:hint="cs"/>
          <w:rtl/>
        </w:rPr>
        <w:t>5</w:t>
      </w:r>
      <w:r w:rsidRPr="007B74E5">
        <w:rPr>
          <w:rFonts w:hint="cs"/>
          <w:rtl/>
        </w:rPr>
        <w:t>-</w:t>
      </w:r>
      <w:r w:rsidR="00DA26C6">
        <w:rPr>
          <w:rFonts w:hint="cs"/>
          <w:rtl/>
        </w:rPr>
        <w:t xml:space="preserve"> </w:t>
      </w:r>
      <w:r w:rsidRPr="007B74E5">
        <w:rPr>
          <w:rFonts w:hint="cs"/>
          <w:rtl/>
        </w:rPr>
        <w:t>سپردن کارهای جزئی جهت شروع فعالیت</w:t>
      </w:r>
      <w:r>
        <w:rPr>
          <w:rFonts w:hint="cs"/>
          <w:rtl/>
        </w:rPr>
        <w:t xml:space="preserve"> در</w:t>
      </w:r>
      <w:r w:rsidRPr="007B74E5">
        <w:rPr>
          <w:rFonts w:hint="cs"/>
          <w:rtl/>
        </w:rPr>
        <w:t xml:space="preserve"> بسیج متناسب با علاقه و</w:t>
      </w:r>
      <w:r>
        <w:rPr>
          <w:rFonts w:hint="cs"/>
          <w:rtl/>
        </w:rPr>
        <w:t xml:space="preserve"> </w:t>
      </w:r>
      <w:r w:rsidRPr="007B74E5">
        <w:rPr>
          <w:rFonts w:hint="cs"/>
          <w:rtl/>
        </w:rPr>
        <w:t>استعداد و ارزیابی عملکرد آن ها</w:t>
      </w:r>
      <w:r w:rsidR="00DA26C6">
        <w:rPr>
          <w:rFonts w:hint="cs"/>
          <w:rtl/>
        </w:rPr>
        <w:t xml:space="preserve"> </w:t>
      </w:r>
      <w:r>
        <w:rPr>
          <w:rFonts w:hint="cs"/>
          <w:rtl/>
        </w:rPr>
        <w:t>و...</w:t>
      </w:r>
    </w:p>
    <w:p w:rsidR="004912C6" w:rsidRPr="007B74E5" w:rsidRDefault="004912C6" w:rsidP="004912C6">
      <w:pPr>
        <w:pStyle w:val="a1"/>
      </w:pPr>
      <w:r w:rsidRPr="007B74E5">
        <w:rPr>
          <w:rFonts w:hint="cs"/>
          <w:rtl/>
        </w:rPr>
        <w:t>پیشنهادات: در امر استعداد یابی و ارتباط گیری</w:t>
      </w:r>
      <w:r>
        <w:rPr>
          <w:rFonts w:hint="cs"/>
          <w:rtl/>
        </w:rPr>
        <w:t>،</w:t>
      </w:r>
      <w:r w:rsidRPr="007B74E5">
        <w:rPr>
          <w:rFonts w:hint="cs"/>
          <w:rtl/>
        </w:rPr>
        <w:t xml:space="preserve"> بهره گیری از تجارب اساتید</w:t>
      </w:r>
      <w:r>
        <w:rPr>
          <w:rFonts w:hint="cs"/>
          <w:rtl/>
        </w:rPr>
        <w:t xml:space="preserve"> حلقه های صالحین و اعضای سابق بسیج، </w:t>
      </w:r>
      <w:r w:rsidRPr="007B74E5">
        <w:rPr>
          <w:rFonts w:hint="cs"/>
          <w:rtl/>
        </w:rPr>
        <w:t xml:space="preserve">طلاب </w:t>
      </w:r>
      <w:r>
        <w:rPr>
          <w:rFonts w:hint="cs"/>
          <w:rtl/>
        </w:rPr>
        <w:t xml:space="preserve">و روحانیون </w:t>
      </w:r>
      <w:r w:rsidRPr="007B74E5">
        <w:rPr>
          <w:rFonts w:hint="cs"/>
          <w:rtl/>
        </w:rPr>
        <w:t>می تواند مفید باشد.</w:t>
      </w:r>
    </w:p>
    <w:p w:rsidR="004912C6" w:rsidRPr="004912C6" w:rsidRDefault="004912C6" w:rsidP="004912C6">
      <w:pPr>
        <w:pStyle w:val="a1"/>
        <w:rPr>
          <w:b/>
          <w:bCs/>
          <w:color w:val="1F497D" w:themeColor="text2"/>
          <w:rtl/>
        </w:rPr>
      </w:pPr>
      <w:r w:rsidRPr="004912C6">
        <w:rPr>
          <w:rFonts w:hint="cs"/>
          <w:b/>
          <w:bCs/>
          <w:color w:val="1F497D" w:themeColor="text2"/>
          <w:rtl/>
        </w:rPr>
        <w:t>ب)</w:t>
      </w:r>
      <w:r w:rsidR="00DA26C6">
        <w:rPr>
          <w:rFonts w:hint="cs"/>
          <w:b/>
          <w:bCs/>
          <w:color w:val="1F497D" w:themeColor="text2"/>
          <w:rtl/>
        </w:rPr>
        <w:t xml:space="preserve"> </w:t>
      </w:r>
      <w:r w:rsidRPr="004912C6">
        <w:rPr>
          <w:rFonts w:hint="cs"/>
          <w:b/>
          <w:bCs/>
          <w:color w:val="1F497D" w:themeColor="text2"/>
          <w:rtl/>
        </w:rPr>
        <w:t>واحدهای پشتیبان یا مکمل</w:t>
      </w:r>
    </w:p>
    <w:p w:rsidR="004912C6" w:rsidRPr="004912C6" w:rsidRDefault="004912C6" w:rsidP="004912C6">
      <w:pPr>
        <w:pStyle w:val="a1"/>
        <w:rPr>
          <w:b/>
          <w:bCs/>
          <w:color w:val="E36C0A" w:themeColor="accent6" w:themeShade="BF"/>
          <w:rtl/>
        </w:rPr>
      </w:pPr>
      <w:r w:rsidRPr="004912C6">
        <w:rPr>
          <w:rFonts w:hint="cs"/>
          <w:b/>
          <w:bCs/>
          <w:color w:val="E36C0A" w:themeColor="accent6" w:themeShade="BF"/>
          <w:rtl/>
        </w:rPr>
        <w:t>۱-</w:t>
      </w:r>
      <w:r w:rsidR="00DA26C6">
        <w:rPr>
          <w:rFonts w:hint="cs"/>
          <w:b/>
          <w:bCs/>
          <w:color w:val="E36C0A" w:themeColor="accent6" w:themeShade="BF"/>
          <w:rtl/>
        </w:rPr>
        <w:t xml:space="preserve"> </w:t>
      </w:r>
      <w:r w:rsidRPr="004912C6">
        <w:rPr>
          <w:rFonts w:hint="cs"/>
          <w:b/>
          <w:bCs/>
          <w:color w:val="E36C0A" w:themeColor="accent6" w:themeShade="BF"/>
          <w:rtl/>
        </w:rPr>
        <w:t xml:space="preserve">واحد اردویی </w:t>
      </w:r>
    </w:p>
    <w:p w:rsidR="004912C6" w:rsidRPr="008F3F08" w:rsidRDefault="004912C6" w:rsidP="004912C6">
      <w:pPr>
        <w:pStyle w:val="a1"/>
        <w:rPr>
          <w:rtl/>
        </w:rPr>
      </w:pPr>
      <w:r w:rsidRPr="007B74E5">
        <w:rPr>
          <w:rFonts w:hint="cs"/>
          <w:rtl/>
        </w:rPr>
        <w:lastRenderedPageBreak/>
        <w:t xml:space="preserve">با توجه به </w:t>
      </w:r>
      <w:r>
        <w:rPr>
          <w:rFonts w:hint="cs"/>
          <w:rtl/>
        </w:rPr>
        <w:t xml:space="preserve">سیر </w:t>
      </w:r>
      <w:r w:rsidRPr="007B74E5">
        <w:rPr>
          <w:rFonts w:hint="cs"/>
          <w:rtl/>
        </w:rPr>
        <w:t>مباحث</w:t>
      </w:r>
      <w:r>
        <w:rPr>
          <w:rFonts w:hint="cs"/>
          <w:rtl/>
        </w:rPr>
        <w:t>ی که تا به اینجا مطرح شده است، اهمیت و ضرورت واحد اردویی به عنوان پوششی برای تکمیل فعالیت های سایر واحدها کاملا اثبات شده و احساس می شود.</w:t>
      </w:r>
      <w:r w:rsidRPr="007B74E5">
        <w:rPr>
          <w:rFonts w:hint="cs"/>
          <w:rtl/>
        </w:rPr>
        <w:t xml:space="preserve"> </w:t>
      </w:r>
      <w:r>
        <w:rPr>
          <w:rFonts w:hint="cs"/>
          <w:rtl/>
        </w:rPr>
        <w:t>همان طور که در واحدهای حلقه های صالحین، آموزش کار تشکیلاتی، جذب سازماندهی و کادرسازی و تربیت بدنی مطرح شد اردو یکی از مهم ترین، جالب ترین و جذاب ترین قالب هایی است که می توان برای به نتیجه رساندن اهدف سایر واحد ها از آن استفاده کرد. در واقع اردو قالبی است که می تواند به علت ویژگی های خاصی که دارد مکمل فعالیت های سایر واحدها باشد. لذا با توجه به مطلبی که در ابتدای این فصل درباره ی لزوم واحدهای پشتیبان یا مکمل ذکر کردیم، تعریف واحدی به نام واحد اردویی بسیار مفید خواهد بود.</w:t>
      </w:r>
    </w:p>
    <w:p w:rsidR="004912C6" w:rsidRPr="007B74E5" w:rsidRDefault="004912C6" w:rsidP="004912C6">
      <w:pPr>
        <w:pStyle w:val="a1"/>
        <w:rPr>
          <w:rtl/>
        </w:rPr>
      </w:pPr>
      <w:r>
        <w:rPr>
          <w:rFonts w:hint="cs"/>
          <w:rtl/>
        </w:rPr>
        <w:t>ا</w:t>
      </w:r>
      <w:r w:rsidRPr="007B74E5">
        <w:rPr>
          <w:rFonts w:hint="cs"/>
          <w:rtl/>
        </w:rPr>
        <w:t>هد</w:t>
      </w:r>
      <w:r>
        <w:rPr>
          <w:rFonts w:hint="cs"/>
          <w:rtl/>
        </w:rPr>
        <w:t>ا</w:t>
      </w:r>
      <w:r w:rsidRPr="007B74E5">
        <w:rPr>
          <w:rFonts w:hint="cs"/>
          <w:rtl/>
        </w:rPr>
        <w:t xml:space="preserve">ف: </w:t>
      </w:r>
    </w:p>
    <w:p w:rsidR="004912C6" w:rsidRDefault="004912C6" w:rsidP="004912C6">
      <w:pPr>
        <w:pStyle w:val="a1"/>
        <w:rPr>
          <w:rtl/>
        </w:rPr>
      </w:pPr>
      <w:r w:rsidRPr="007B74E5">
        <w:rPr>
          <w:rFonts w:hint="cs"/>
          <w:rtl/>
        </w:rPr>
        <w:t>۱</w:t>
      </w:r>
      <w:r>
        <w:rPr>
          <w:rFonts w:hint="cs"/>
          <w:rtl/>
        </w:rPr>
        <w:t>-</w:t>
      </w:r>
      <w:r w:rsidR="00DA26C6">
        <w:rPr>
          <w:rFonts w:hint="cs"/>
          <w:rtl/>
        </w:rPr>
        <w:t xml:space="preserve"> </w:t>
      </w:r>
      <w:r>
        <w:rPr>
          <w:rFonts w:hint="cs"/>
          <w:rtl/>
        </w:rPr>
        <w:t xml:space="preserve">تکمیل اهداف سایر واحدها به عنوان قالبی جذاب برای اجرای مطالبات </w:t>
      </w:r>
    </w:p>
    <w:p w:rsidR="004912C6" w:rsidRPr="007B74E5" w:rsidRDefault="004912C6" w:rsidP="004912C6">
      <w:pPr>
        <w:pStyle w:val="a1"/>
        <w:rPr>
          <w:rtl/>
        </w:rPr>
      </w:pPr>
      <w:r>
        <w:rPr>
          <w:rFonts w:hint="cs"/>
          <w:rtl/>
        </w:rPr>
        <w:t>2</w:t>
      </w:r>
      <w:r w:rsidRPr="007B74E5">
        <w:rPr>
          <w:rFonts w:hint="cs"/>
          <w:rtl/>
        </w:rPr>
        <w:t>-</w:t>
      </w:r>
      <w:r w:rsidR="00DA26C6">
        <w:rPr>
          <w:rFonts w:hint="cs"/>
          <w:rtl/>
        </w:rPr>
        <w:t xml:space="preserve"> </w:t>
      </w:r>
      <w:r w:rsidRPr="007B74E5">
        <w:rPr>
          <w:rFonts w:hint="cs"/>
          <w:rtl/>
        </w:rPr>
        <w:t xml:space="preserve">تفکیک کارهای اجرایی اردوهای </w:t>
      </w:r>
      <w:r>
        <w:rPr>
          <w:rFonts w:hint="cs"/>
          <w:rtl/>
        </w:rPr>
        <w:t>مدیریت</w:t>
      </w:r>
      <w:r w:rsidRPr="007B74E5">
        <w:rPr>
          <w:rFonts w:hint="cs"/>
          <w:rtl/>
        </w:rPr>
        <w:t xml:space="preserve"> از امور محتوایی</w:t>
      </w:r>
      <w:r>
        <w:rPr>
          <w:rFonts w:hint="cs"/>
          <w:rtl/>
        </w:rPr>
        <w:t>(توضیح آن که در صورتی که هریک از واحدها مدنظر داشته باشند که اردویی اجرا کنند، به علت دشواری اجرای اردو از لحاظ اجرایی احتمال تاثیر فشار کار اجرایی بر محتوایی و ضربه زدن به کار محتوایی وجو دارد لذا اگر واحد مجزای اردویی تعریف شود می تواند از فشار کار اجرایی کاسته و بازدهی اردو را دوچندان کند.)</w:t>
      </w:r>
    </w:p>
    <w:p w:rsidR="004912C6" w:rsidRDefault="004912C6" w:rsidP="004912C6">
      <w:pPr>
        <w:pStyle w:val="a1"/>
        <w:rPr>
          <w:rtl/>
        </w:rPr>
      </w:pPr>
      <w:r>
        <w:rPr>
          <w:rFonts w:hint="cs"/>
          <w:rtl/>
        </w:rPr>
        <w:t>3</w:t>
      </w:r>
      <w:r w:rsidRPr="007B74E5">
        <w:rPr>
          <w:rFonts w:hint="cs"/>
          <w:rtl/>
        </w:rPr>
        <w:t>-</w:t>
      </w:r>
      <w:r w:rsidR="00DA26C6">
        <w:rPr>
          <w:rFonts w:hint="cs"/>
          <w:rtl/>
        </w:rPr>
        <w:t xml:space="preserve"> </w:t>
      </w:r>
      <w:r>
        <w:rPr>
          <w:rFonts w:hint="cs"/>
          <w:rtl/>
        </w:rPr>
        <w:t>کمک به</w:t>
      </w:r>
      <w:r w:rsidRPr="007B74E5">
        <w:rPr>
          <w:rFonts w:hint="cs"/>
          <w:rtl/>
        </w:rPr>
        <w:t xml:space="preserve"> تشکیلاتی</w:t>
      </w:r>
      <w:r>
        <w:rPr>
          <w:rFonts w:hint="cs"/>
          <w:rtl/>
        </w:rPr>
        <w:t xml:space="preserve"> تر</w:t>
      </w:r>
      <w:r w:rsidRPr="007B74E5">
        <w:rPr>
          <w:rFonts w:hint="cs"/>
          <w:rtl/>
        </w:rPr>
        <w:t xml:space="preserve"> شدن کارها </w:t>
      </w:r>
      <w:r>
        <w:rPr>
          <w:rFonts w:hint="cs"/>
          <w:rtl/>
        </w:rPr>
        <w:t xml:space="preserve">با </w:t>
      </w:r>
      <w:r w:rsidRPr="007B74E5">
        <w:rPr>
          <w:rFonts w:hint="cs"/>
          <w:rtl/>
        </w:rPr>
        <w:t>تقسیم</w:t>
      </w:r>
      <w:r>
        <w:rPr>
          <w:rFonts w:hint="cs"/>
          <w:rtl/>
        </w:rPr>
        <w:t xml:space="preserve"> و تفکیک کارهای اجرایی و محتوایی</w:t>
      </w:r>
    </w:p>
    <w:p w:rsidR="004912C6" w:rsidRPr="007B74E5" w:rsidRDefault="004912C6" w:rsidP="004912C6">
      <w:pPr>
        <w:pStyle w:val="a1"/>
        <w:rPr>
          <w:rtl/>
        </w:rPr>
      </w:pPr>
      <w:r>
        <w:rPr>
          <w:rFonts w:hint="cs"/>
          <w:rtl/>
        </w:rPr>
        <w:t>و...</w:t>
      </w:r>
    </w:p>
    <w:p w:rsidR="004912C6" w:rsidRPr="007B74E5" w:rsidRDefault="004912C6" w:rsidP="004912C6">
      <w:pPr>
        <w:pStyle w:val="a1"/>
        <w:rPr>
          <w:rtl/>
        </w:rPr>
      </w:pPr>
      <w:r w:rsidRPr="007B74E5">
        <w:rPr>
          <w:rFonts w:hint="cs"/>
          <w:rtl/>
        </w:rPr>
        <w:t xml:space="preserve">نحوه رسیدن به اهداف </w:t>
      </w:r>
      <w:r>
        <w:rPr>
          <w:rFonts w:hint="cs"/>
          <w:rtl/>
        </w:rPr>
        <w:t>سایر واحد ها</w:t>
      </w:r>
      <w:r w:rsidRPr="007B74E5">
        <w:rPr>
          <w:rFonts w:hint="cs"/>
          <w:rtl/>
        </w:rPr>
        <w:t xml:space="preserve"> </w:t>
      </w:r>
      <w:r>
        <w:rPr>
          <w:rFonts w:hint="cs"/>
          <w:rtl/>
        </w:rPr>
        <w:t>از طریق واحد</w:t>
      </w:r>
      <w:r w:rsidRPr="007B74E5">
        <w:rPr>
          <w:rFonts w:hint="cs"/>
          <w:rtl/>
        </w:rPr>
        <w:t xml:space="preserve"> اردو</w:t>
      </w:r>
      <w:r>
        <w:rPr>
          <w:rFonts w:hint="cs"/>
          <w:rtl/>
        </w:rPr>
        <w:t>یی</w:t>
      </w:r>
      <w:r w:rsidRPr="007B74E5">
        <w:rPr>
          <w:rFonts w:hint="cs"/>
          <w:rtl/>
        </w:rPr>
        <w:t>:</w:t>
      </w:r>
    </w:p>
    <w:p w:rsidR="004912C6" w:rsidRDefault="004912C6" w:rsidP="004912C6">
      <w:pPr>
        <w:pStyle w:val="a1"/>
        <w:rPr>
          <w:rtl/>
        </w:rPr>
      </w:pPr>
      <w:r w:rsidRPr="00FF40F7">
        <w:rPr>
          <w:rFonts w:hint="cs"/>
          <w:rtl/>
        </w:rPr>
        <w:t>در صورتی که درحین اردو هم برنامه ریزی برای حلقه های معرفتی</w:t>
      </w:r>
      <w:r>
        <w:rPr>
          <w:rFonts w:hint="cs"/>
          <w:rtl/>
        </w:rPr>
        <w:t>،</w:t>
      </w:r>
      <w:r w:rsidRPr="00FF40F7">
        <w:rPr>
          <w:rFonts w:hint="cs"/>
          <w:rtl/>
        </w:rPr>
        <w:t xml:space="preserve"> بصیرتی</w:t>
      </w:r>
      <w:r>
        <w:rPr>
          <w:rFonts w:hint="cs"/>
          <w:rtl/>
        </w:rPr>
        <w:t xml:space="preserve"> و آموزش تشکیلاتی وجود داشته باشد و</w:t>
      </w:r>
      <w:r w:rsidRPr="00FF40F7">
        <w:rPr>
          <w:rFonts w:hint="cs"/>
          <w:rtl/>
        </w:rPr>
        <w:t xml:space="preserve"> هم برنامه ریزی برای استعدادیابی به منظور کادرسازی وجود داشته باشد عملا برای تمامی واحدها این امکان وجود دارد که همزمان تمامی اهداف و فعالیت های خود را در قالب یک اردوی یک الی چند روزه پیاده سازی کنند.</w:t>
      </w:r>
      <w:r>
        <w:rPr>
          <w:rFonts w:hint="cs"/>
          <w:rtl/>
        </w:rPr>
        <w:t xml:space="preserve"> </w:t>
      </w:r>
    </w:p>
    <w:p w:rsidR="004912C6" w:rsidRPr="00FF40F7" w:rsidRDefault="004912C6" w:rsidP="004912C6">
      <w:pPr>
        <w:pStyle w:val="a1"/>
        <w:rPr>
          <w:rtl/>
        </w:rPr>
      </w:pPr>
      <w:r>
        <w:rPr>
          <w:rFonts w:hint="cs"/>
          <w:rtl/>
        </w:rPr>
        <w:lastRenderedPageBreak/>
        <w:t>لازم به ذکر است برگزاری کارگاه ها با موضوعات تخصصی هر یک از واحدها نیز بر عهده ی واحد اردویی خواهد بود.</w:t>
      </w:r>
    </w:p>
    <w:p w:rsidR="004912C6" w:rsidRDefault="004912C6" w:rsidP="004912C6">
      <w:pPr>
        <w:pStyle w:val="a1"/>
        <w:rPr>
          <w:rtl/>
        </w:rPr>
      </w:pPr>
      <w:r w:rsidRPr="007B74E5">
        <w:rPr>
          <w:rFonts w:hint="cs"/>
          <w:rtl/>
        </w:rPr>
        <w:t>پیشنهادات: اردو ها بهتر است با حضور ط</w:t>
      </w:r>
      <w:r>
        <w:rPr>
          <w:rFonts w:hint="cs"/>
          <w:rtl/>
        </w:rPr>
        <w:t>لاب حوزه های علمیه جهت برگزاری حلقه های دینی و معرفتی،</w:t>
      </w:r>
      <w:r w:rsidRPr="007B74E5">
        <w:rPr>
          <w:rFonts w:hint="cs"/>
          <w:rtl/>
        </w:rPr>
        <w:t xml:space="preserve"> ارتباط گیری و</w:t>
      </w:r>
      <w:r>
        <w:rPr>
          <w:rFonts w:hint="cs"/>
          <w:rtl/>
        </w:rPr>
        <w:t xml:space="preserve"> </w:t>
      </w:r>
      <w:r w:rsidRPr="007B74E5">
        <w:rPr>
          <w:rFonts w:hint="cs"/>
          <w:rtl/>
        </w:rPr>
        <w:t>انتقال محتوا برگزار شود.</w:t>
      </w:r>
      <w:r>
        <w:rPr>
          <w:rFonts w:hint="cs"/>
          <w:rtl/>
        </w:rPr>
        <w:t xml:space="preserve"> </w:t>
      </w:r>
    </w:p>
    <w:p w:rsidR="004912C6" w:rsidRPr="007B74E5" w:rsidRDefault="004912C6" w:rsidP="004912C6">
      <w:pPr>
        <w:pStyle w:val="a1"/>
        <w:rPr>
          <w:rtl/>
        </w:rPr>
      </w:pPr>
      <w:r w:rsidRPr="00586F62">
        <w:rPr>
          <w:rFonts w:hint="cs"/>
          <w:rtl/>
        </w:rPr>
        <w:t>نکته ی بسیار مهم:</w:t>
      </w:r>
      <w:r>
        <w:rPr>
          <w:rFonts w:hint="cs"/>
          <w:rtl/>
        </w:rPr>
        <w:t xml:space="preserve"> حضور طلاب یک مزیت دیگر هم دارد و آن عبارت است از تحقق یافتن وحدت حوزه و دانشگاه که همواره یکی از مطالبات حضرت امام خمینی(ره) و امام خامنه ای(مدظله العالی) بوده است.</w:t>
      </w:r>
    </w:p>
    <w:p w:rsidR="004912C6" w:rsidRPr="004912C6" w:rsidRDefault="004912C6" w:rsidP="004912C6">
      <w:pPr>
        <w:pStyle w:val="a1"/>
        <w:rPr>
          <w:b/>
          <w:bCs/>
          <w:color w:val="E36C0A" w:themeColor="accent6" w:themeShade="BF"/>
          <w:rtl/>
        </w:rPr>
      </w:pPr>
      <w:r w:rsidRPr="004912C6">
        <w:rPr>
          <w:rFonts w:hint="cs"/>
          <w:b/>
          <w:bCs/>
          <w:color w:val="E36C0A" w:themeColor="accent6" w:themeShade="BF"/>
          <w:rtl/>
        </w:rPr>
        <w:t xml:space="preserve"> ۲-</w:t>
      </w:r>
      <w:r w:rsidR="00DA26C6">
        <w:rPr>
          <w:rFonts w:hint="cs"/>
          <w:b/>
          <w:bCs/>
          <w:color w:val="E36C0A" w:themeColor="accent6" w:themeShade="BF"/>
          <w:rtl/>
        </w:rPr>
        <w:t xml:space="preserve"> </w:t>
      </w:r>
      <w:r w:rsidRPr="004912C6">
        <w:rPr>
          <w:rFonts w:hint="cs"/>
          <w:b/>
          <w:bCs/>
          <w:color w:val="E36C0A" w:themeColor="accent6" w:themeShade="BF"/>
          <w:rtl/>
        </w:rPr>
        <w:t>واحد محتوایی</w:t>
      </w:r>
    </w:p>
    <w:p w:rsidR="004912C6" w:rsidRDefault="004912C6" w:rsidP="004912C6">
      <w:pPr>
        <w:pStyle w:val="a1"/>
        <w:rPr>
          <w:rtl/>
        </w:rPr>
      </w:pPr>
      <w:r>
        <w:rPr>
          <w:rFonts w:hint="cs"/>
          <w:rtl/>
        </w:rPr>
        <w:t xml:space="preserve">همان طور که در واحد اردویی به صورت مبسوط توضیح داده شد واحد محتوایی نیز مانند واحد اردویی می تواند با آماده کردن محتواهای مکتوب و غیر مکتوب با همکاری هر یک از واحدها مکمل فعالیت های سایر واحدها باشد. </w:t>
      </w:r>
    </w:p>
    <w:p w:rsidR="004912C6" w:rsidRPr="007B74E5" w:rsidRDefault="004912C6" w:rsidP="004912C6">
      <w:pPr>
        <w:pStyle w:val="a1"/>
        <w:rPr>
          <w:rtl/>
        </w:rPr>
      </w:pPr>
      <w:r>
        <w:rPr>
          <w:rFonts w:hint="cs"/>
          <w:rtl/>
        </w:rPr>
        <w:t>ا</w:t>
      </w:r>
      <w:r w:rsidRPr="007B74E5">
        <w:rPr>
          <w:rFonts w:hint="cs"/>
          <w:rtl/>
        </w:rPr>
        <w:t>هد</w:t>
      </w:r>
      <w:r>
        <w:rPr>
          <w:rFonts w:hint="cs"/>
          <w:rtl/>
        </w:rPr>
        <w:t>ا</w:t>
      </w:r>
      <w:r w:rsidRPr="007B74E5">
        <w:rPr>
          <w:rFonts w:hint="cs"/>
          <w:rtl/>
        </w:rPr>
        <w:t xml:space="preserve">ف: </w:t>
      </w:r>
    </w:p>
    <w:p w:rsidR="004912C6" w:rsidRPr="007B74E5" w:rsidRDefault="004912C6" w:rsidP="004912C6">
      <w:pPr>
        <w:pStyle w:val="a1"/>
        <w:rPr>
          <w:rtl/>
        </w:rPr>
      </w:pPr>
      <w:r w:rsidRPr="007B74E5">
        <w:rPr>
          <w:rFonts w:hint="cs"/>
          <w:rtl/>
        </w:rPr>
        <w:t>۱-</w:t>
      </w:r>
      <w:r w:rsidR="00DA26C6">
        <w:rPr>
          <w:rFonts w:hint="cs"/>
          <w:rtl/>
        </w:rPr>
        <w:t xml:space="preserve"> </w:t>
      </w:r>
      <w:r w:rsidRPr="007B74E5">
        <w:rPr>
          <w:rFonts w:hint="cs"/>
          <w:rtl/>
        </w:rPr>
        <w:t>رشد معرفتی</w:t>
      </w:r>
      <w:r>
        <w:rPr>
          <w:rFonts w:hint="cs"/>
          <w:rtl/>
        </w:rPr>
        <w:t xml:space="preserve"> و دینی</w:t>
      </w:r>
      <w:r w:rsidRPr="007B74E5">
        <w:rPr>
          <w:rFonts w:hint="cs"/>
          <w:rtl/>
        </w:rPr>
        <w:t xml:space="preserve"> ا</w:t>
      </w:r>
      <w:r>
        <w:rPr>
          <w:rFonts w:hint="cs"/>
          <w:rtl/>
        </w:rPr>
        <w:t>عضای بسیج دانشجویی، اعضای حلقه های صالحین و عموم دانشجویان</w:t>
      </w:r>
      <w:r w:rsidRPr="007B74E5">
        <w:rPr>
          <w:rFonts w:hint="cs"/>
          <w:rtl/>
        </w:rPr>
        <w:t xml:space="preserve"> از طریق </w:t>
      </w:r>
      <w:r>
        <w:rPr>
          <w:rFonts w:hint="cs"/>
          <w:rtl/>
        </w:rPr>
        <w:t>ارائه محتواهای معرفتی</w:t>
      </w:r>
    </w:p>
    <w:p w:rsidR="004912C6" w:rsidRDefault="004912C6" w:rsidP="004912C6">
      <w:pPr>
        <w:pStyle w:val="a1"/>
        <w:rPr>
          <w:rtl/>
        </w:rPr>
      </w:pPr>
      <w:r>
        <w:rPr>
          <w:rFonts w:hint="cs"/>
          <w:rtl/>
        </w:rPr>
        <w:t xml:space="preserve">۲- آماده سازی محتوای حلقه ها، </w:t>
      </w:r>
      <w:r w:rsidRPr="007B74E5">
        <w:rPr>
          <w:rFonts w:hint="cs"/>
          <w:rtl/>
        </w:rPr>
        <w:t>کارگاه ها و</w:t>
      </w:r>
      <w:r>
        <w:rPr>
          <w:rFonts w:hint="cs"/>
          <w:rtl/>
        </w:rPr>
        <w:t xml:space="preserve"> </w:t>
      </w:r>
      <w:r w:rsidRPr="007B74E5">
        <w:rPr>
          <w:rFonts w:hint="cs"/>
          <w:rtl/>
        </w:rPr>
        <w:t>اردوها</w:t>
      </w:r>
    </w:p>
    <w:p w:rsidR="004912C6" w:rsidRPr="007B74E5" w:rsidRDefault="004912C6" w:rsidP="004912C6">
      <w:pPr>
        <w:pStyle w:val="a1"/>
        <w:rPr>
          <w:rtl/>
        </w:rPr>
      </w:pPr>
      <w:r>
        <w:rPr>
          <w:rFonts w:hint="cs"/>
          <w:rtl/>
        </w:rPr>
        <w:t>و...</w:t>
      </w:r>
    </w:p>
    <w:p w:rsidR="004912C6" w:rsidRPr="007B74E5" w:rsidRDefault="004912C6" w:rsidP="004912C6">
      <w:pPr>
        <w:pStyle w:val="a1"/>
        <w:rPr>
          <w:rtl/>
        </w:rPr>
      </w:pPr>
      <w:r w:rsidRPr="007B74E5">
        <w:rPr>
          <w:rFonts w:hint="cs"/>
          <w:rtl/>
        </w:rPr>
        <w:t>نحوه دستیابی به اهداف:</w:t>
      </w:r>
    </w:p>
    <w:p w:rsidR="004912C6" w:rsidRDefault="004912C6" w:rsidP="004912C6">
      <w:pPr>
        <w:pStyle w:val="a1"/>
        <w:rPr>
          <w:rtl/>
        </w:rPr>
      </w:pPr>
      <w:r w:rsidRPr="007B74E5">
        <w:rPr>
          <w:rFonts w:hint="cs"/>
          <w:rtl/>
        </w:rPr>
        <w:t xml:space="preserve">۱- ضبط و مکتوب سازی محتوای </w:t>
      </w:r>
      <w:r>
        <w:rPr>
          <w:rFonts w:hint="cs"/>
          <w:rtl/>
        </w:rPr>
        <w:t>حلقه های</w:t>
      </w:r>
      <w:r w:rsidRPr="007B74E5">
        <w:rPr>
          <w:rFonts w:hint="cs"/>
          <w:rtl/>
        </w:rPr>
        <w:t xml:space="preserve"> صالحین</w:t>
      </w:r>
      <w:r>
        <w:rPr>
          <w:rFonts w:hint="cs"/>
          <w:rtl/>
        </w:rPr>
        <w:t xml:space="preserve"> و ارائه ی آن ها در زمان های مقتضی</w:t>
      </w:r>
      <w:r w:rsidRPr="007B74E5">
        <w:rPr>
          <w:rFonts w:hint="cs"/>
          <w:rtl/>
        </w:rPr>
        <w:t>، نشر بیانات مقام معظم رهبری</w:t>
      </w:r>
      <w:r>
        <w:rPr>
          <w:rFonts w:hint="cs"/>
          <w:rtl/>
        </w:rPr>
        <w:t>(مدظله العالی)</w:t>
      </w:r>
      <w:r w:rsidRPr="007B74E5">
        <w:rPr>
          <w:rFonts w:hint="cs"/>
          <w:rtl/>
        </w:rPr>
        <w:t xml:space="preserve"> </w:t>
      </w:r>
      <w:r>
        <w:rPr>
          <w:rFonts w:hint="cs"/>
          <w:rtl/>
        </w:rPr>
        <w:t>و تشویق دانشجویان به استفاده ی علمی و عملی از آن ها</w:t>
      </w:r>
    </w:p>
    <w:p w:rsidR="004912C6" w:rsidRPr="007B74E5" w:rsidRDefault="004912C6" w:rsidP="00DA26C6">
      <w:pPr>
        <w:pStyle w:val="a1"/>
        <w:rPr>
          <w:rtl/>
        </w:rPr>
      </w:pPr>
      <w:r>
        <w:rPr>
          <w:rFonts w:hint="cs"/>
          <w:rtl/>
        </w:rPr>
        <w:t>2-</w:t>
      </w:r>
      <w:r w:rsidR="00DA26C6">
        <w:rPr>
          <w:rFonts w:hint="cs"/>
          <w:rtl/>
        </w:rPr>
        <w:t xml:space="preserve"> </w:t>
      </w:r>
      <w:r>
        <w:rPr>
          <w:rFonts w:hint="cs"/>
          <w:rtl/>
        </w:rPr>
        <w:t>اجرای مسابقات کتاب خوانی در زمینه های مختلف</w:t>
      </w:r>
      <w:r w:rsidR="00DA26C6">
        <w:rPr>
          <w:rFonts w:hint="cs"/>
          <w:rtl/>
        </w:rPr>
        <w:t xml:space="preserve"> </w:t>
      </w:r>
      <w:r>
        <w:rPr>
          <w:rFonts w:hint="cs"/>
          <w:rtl/>
        </w:rPr>
        <w:t>و...</w:t>
      </w:r>
    </w:p>
    <w:p w:rsidR="005411E0" w:rsidRPr="00DA26C6" w:rsidRDefault="004912C6" w:rsidP="00DA26C6">
      <w:pPr>
        <w:pStyle w:val="a1"/>
        <w:rPr>
          <w:rtl/>
        </w:rPr>
      </w:pPr>
      <w:r w:rsidRPr="007B74E5">
        <w:rPr>
          <w:rFonts w:hint="cs"/>
          <w:rtl/>
        </w:rPr>
        <w:t xml:space="preserve">پیشنهادات : استفاده از مبلغین حوزوی و طلاب در امر آماده سازی محتوا </w:t>
      </w:r>
      <w:r>
        <w:rPr>
          <w:rFonts w:hint="cs"/>
          <w:rtl/>
        </w:rPr>
        <w:t xml:space="preserve">اکیدا </w:t>
      </w:r>
      <w:r w:rsidRPr="007B74E5">
        <w:rPr>
          <w:rFonts w:hint="cs"/>
          <w:rtl/>
        </w:rPr>
        <w:t xml:space="preserve">توصیه می شود. </w:t>
      </w:r>
      <w:bookmarkStart w:id="0" w:name="_GoBack"/>
      <w:bookmarkEnd w:id="0"/>
    </w:p>
    <w:sectPr w:rsidR="005411E0" w:rsidRPr="00DA26C6"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4C" w:rsidRDefault="00915D4C" w:rsidP="00982C20">
      <w:pPr>
        <w:spacing w:after="0" w:line="240" w:lineRule="auto"/>
      </w:pPr>
      <w:r>
        <w:separator/>
      </w:r>
    </w:p>
  </w:endnote>
  <w:endnote w:type="continuationSeparator" w:id="0">
    <w:p w:rsidR="00915D4C" w:rsidRDefault="00915D4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4C" w:rsidRDefault="00915D4C" w:rsidP="00982C20">
      <w:pPr>
        <w:spacing w:after="0" w:line="240" w:lineRule="auto"/>
      </w:pPr>
      <w:r>
        <w:separator/>
      </w:r>
    </w:p>
  </w:footnote>
  <w:footnote w:type="continuationSeparator" w:id="0">
    <w:p w:rsidR="00915D4C" w:rsidRDefault="00915D4C"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A26C6" w:rsidRPr="00DA26C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A26C6" w:rsidRPr="00DA26C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1780"/>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5F6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5D2C"/>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12C6"/>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1E0"/>
    <w:rsid w:val="00541393"/>
    <w:rsid w:val="005418EC"/>
    <w:rsid w:val="005445B3"/>
    <w:rsid w:val="005453A2"/>
    <w:rsid w:val="0054671A"/>
    <w:rsid w:val="00546839"/>
    <w:rsid w:val="00550872"/>
    <w:rsid w:val="00553DBB"/>
    <w:rsid w:val="00555F94"/>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395"/>
    <w:rsid w:val="005C4624"/>
    <w:rsid w:val="005E162F"/>
    <w:rsid w:val="005E19A5"/>
    <w:rsid w:val="005F0991"/>
    <w:rsid w:val="005F0C9E"/>
    <w:rsid w:val="005F20AF"/>
    <w:rsid w:val="005F708B"/>
    <w:rsid w:val="0060160B"/>
    <w:rsid w:val="006032DF"/>
    <w:rsid w:val="00604955"/>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110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5D4C"/>
    <w:rsid w:val="00917AB3"/>
    <w:rsid w:val="0092101B"/>
    <w:rsid w:val="0092150A"/>
    <w:rsid w:val="009219E0"/>
    <w:rsid w:val="0092440D"/>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A67FC"/>
    <w:rsid w:val="009B0F7A"/>
    <w:rsid w:val="009B15A6"/>
    <w:rsid w:val="009B160B"/>
    <w:rsid w:val="009B409D"/>
    <w:rsid w:val="009B454E"/>
    <w:rsid w:val="009C1E2B"/>
    <w:rsid w:val="009C72A7"/>
    <w:rsid w:val="009D2A63"/>
    <w:rsid w:val="009D3737"/>
    <w:rsid w:val="009D47C9"/>
    <w:rsid w:val="009D6D2D"/>
    <w:rsid w:val="009E05E3"/>
    <w:rsid w:val="009E23A2"/>
    <w:rsid w:val="009E513D"/>
    <w:rsid w:val="009E705C"/>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2A13"/>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12FF"/>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26C6"/>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1CFE"/>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80A3B"/>
    <w:rsid w:val="00F921BE"/>
    <w:rsid w:val="00F941E6"/>
    <w:rsid w:val="00F94C57"/>
    <w:rsid w:val="00F96420"/>
    <w:rsid w:val="00F9693F"/>
    <w:rsid w:val="00FA2B68"/>
    <w:rsid w:val="00FA2E31"/>
    <w:rsid w:val="00FA48D5"/>
    <w:rsid w:val="00FA5464"/>
    <w:rsid w:val="00FA7071"/>
    <w:rsid w:val="00FB184E"/>
    <w:rsid w:val="00FB30D5"/>
    <w:rsid w:val="00FB320A"/>
    <w:rsid w:val="00FB5FBC"/>
    <w:rsid w:val="00FC06DC"/>
    <w:rsid w:val="00FC5590"/>
    <w:rsid w:val="00FC614C"/>
    <w:rsid w:val="00FD0C5E"/>
    <w:rsid w:val="00FD11E6"/>
    <w:rsid w:val="00FD312A"/>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11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 w:type="character" w:customStyle="1" w:styleId="Heading4Char">
    <w:name w:val="Heading 4 Char"/>
    <w:basedOn w:val="DefaultParagraphFont"/>
    <w:link w:val="Heading4"/>
    <w:uiPriority w:val="9"/>
    <w:semiHidden/>
    <w:rsid w:val="005411E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6C4B-DA09-49C3-97E5-96588BE9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486</cp:revision>
  <cp:lastPrinted>2020-03-07T12:10:00Z</cp:lastPrinted>
  <dcterms:created xsi:type="dcterms:W3CDTF">2019-12-17T13:26:00Z</dcterms:created>
  <dcterms:modified xsi:type="dcterms:W3CDTF">2020-04-25T11:52:00Z</dcterms:modified>
</cp:coreProperties>
</file>