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عنوان:</w:t>
      </w:r>
    </w:p>
    <w:p w14:paraId="31858738" w14:textId="4EEB0170" w:rsidR="008C509D" w:rsidRDefault="00D65B6B" w:rsidP="00F0584A">
      <w:pPr>
        <w:pStyle w:val="a2"/>
        <w:rPr>
          <w:rtl/>
        </w:rPr>
      </w:pPr>
      <w:r>
        <w:rPr>
          <w:rFonts w:hint="cs"/>
          <w:rtl/>
        </w:rPr>
        <w:t>تعمیم حکم وضو به غسل و تیمّم در جریان قاعده فراغ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D65B6B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D65B6B" w:rsidRPr="00A42700" w:rsidRDefault="00D65B6B" w:rsidP="00D65B6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EFEB9D1" w:rsidR="00D65B6B" w:rsidRPr="00D65B6B" w:rsidRDefault="00D65B6B" w:rsidP="00D65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/>
                <w:color w:val="06007A"/>
              </w:rPr>
              <w:t>e-o-138</w:t>
            </w:r>
          </w:p>
        </w:tc>
      </w:tr>
      <w:tr w:rsidR="00D65B6B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D65B6B" w:rsidRPr="00A42700" w:rsidRDefault="00D65B6B" w:rsidP="00D65B6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78D49F3" w:rsidR="00D65B6B" w:rsidRPr="00A42700" w:rsidRDefault="00D65B6B" w:rsidP="00D65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 w:hint="cs"/>
                <w:color w:val="06007A"/>
                <w:rtl/>
              </w:rPr>
              <w:t>اصول/قاعده فراغ</w:t>
            </w:r>
          </w:p>
        </w:tc>
      </w:tr>
      <w:tr w:rsidR="00D65B6B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D65B6B" w:rsidRPr="00A42700" w:rsidRDefault="00D65B6B" w:rsidP="00D65B6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8E7F8A5" w:rsidR="00D65B6B" w:rsidRPr="00A42700" w:rsidRDefault="00D65B6B" w:rsidP="00D65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-</w:t>
            </w:r>
          </w:p>
        </w:tc>
      </w:tr>
      <w:tr w:rsidR="00D65B6B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D65B6B" w:rsidRPr="00A42700" w:rsidRDefault="00D65B6B" w:rsidP="00D65B6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037DBA6" w:rsidR="00D65B6B" w:rsidRPr="00A42700" w:rsidRDefault="00D65B6B" w:rsidP="00B22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 w:hint="cs"/>
                <w:color w:val="06007A"/>
                <w:rtl/>
              </w:rPr>
              <w:t>ع</w:t>
            </w:r>
            <w:r w:rsidR="00B2217F">
              <w:rPr>
                <w:rFonts w:ascii="IRMitra" w:hAnsi="IRMitra" w:cs="IRMitra" w:hint="cs"/>
                <w:color w:val="06007A"/>
                <w:rtl/>
              </w:rPr>
              <w:t>لمی/فقه و اصول/اصول/کمک‌آموزشی/فرائد الاصول</w:t>
            </w:r>
          </w:p>
        </w:tc>
      </w:tr>
      <w:tr w:rsidR="00D65B6B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D65B6B" w:rsidRPr="00A42700" w:rsidRDefault="00D65B6B" w:rsidP="00D65B6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EB3A418" w:rsidR="00D65B6B" w:rsidRPr="00A42700" w:rsidRDefault="00D65B6B" w:rsidP="00231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 w:hint="cs"/>
                <w:color w:val="06007A"/>
                <w:rtl/>
              </w:rPr>
              <w:t>قاعده فراغ، دلالات سیاقیه، دلالت تنبیه، دلالت اشاره</w:t>
            </w:r>
            <w:r w:rsidR="00231C04">
              <w:rPr>
                <w:rFonts w:ascii="IRMitra" w:hAnsi="IRMitra" w:cs="IRMitra" w:hint="cs"/>
                <w:color w:val="06007A"/>
                <w:rtl/>
              </w:rPr>
              <w:t>، طهارات ثلاث، وضو، غسل، تیمّم،</w:t>
            </w:r>
            <w:r w:rsidR="00231C04" w:rsidRPr="00D65B6B">
              <w:rPr>
                <w:rFonts w:ascii="IRMitra" w:hAnsi="IRMitra" w:cs="IRMitra" w:hint="cs"/>
                <w:color w:val="06007A"/>
                <w:rtl/>
              </w:rPr>
              <w:t xml:space="preserve"> وجود اعتباری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C450989" w:rsidR="00C9158F" w:rsidRPr="00A42700" w:rsidRDefault="00D65B6B" w:rsidP="00D65B6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5B6B">
              <w:rPr>
                <w:rFonts w:ascii="IRMitra" w:hAnsi="IRMitra" w:cs="IRMitra" w:hint="cs"/>
                <w:color w:val="06007A"/>
                <w:rtl/>
              </w:rPr>
              <w:t>در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تولید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این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فایل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از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نرم‌افزار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کتابخانه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اصول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فقه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متعلق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به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اسلامی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استفاده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شده</w:t>
            </w:r>
            <w:r w:rsidRPr="00D65B6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D65B6B">
              <w:rPr>
                <w:rFonts w:ascii="IRMitra" w:hAnsi="IRMitra" w:cs="IRMitra" w:hint="cs"/>
                <w:color w:val="06007A"/>
                <w:rtl/>
              </w:rPr>
              <w:t>است</w:t>
            </w:r>
            <w:r w:rsidRPr="00D65B6B">
              <w:rPr>
                <w:rFonts w:ascii="IRMitra" w:hAnsi="IRMitra" w:cs="IRMitra"/>
                <w:color w:val="06007A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54F2B55C" w14:textId="7F20EFBA" w:rsidR="00D65B6B" w:rsidRPr="00D65B6B" w:rsidRDefault="00D65B6B" w:rsidP="00D65B6B">
      <w:pPr>
        <w:pStyle w:val="a"/>
        <w:rPr>
          <w:sz w:val="42"/>
          <w:szCs w:val="42"/>
          <w:rtl/>
        </w:rPr>
      </w:pPr>
      <w:r w:rsidRPr="00D65B6B">
        <w:rPr>
          <w:sz w:val="42"/>
          <w:szCs w:val="42"/>
          <w:rtl/>
        </w:rPr>
        <w:t>«</w:t>
      </w:r>
      <w:r w:rsidRPr="00D65B6B">
        <w:rPr>
          <w:rFonts w:hint="cs"/>
          <w:sz w:val="42"/>
          <w:szCs w:val="42"/>
          <w:rtl/>
        </w:rPr>
        <w:t>الموضع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الرابع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قد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خرج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من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الكلية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المذكورة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أفعال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الطهارات</w:t>
      </w:r>
      <w:r w:rsidRPr="00D65B6B">
        <w:rPr>
          <w:sz w:val="42"/>
          <w:szCs w:val="42"/>
          <w:rtl/>
        </w:rPr>
        <w:t xml:space="preserve"> </w:t>
      </w:r>
      <w:r w:rsidRPr="00D65B6B">
        <w:rPr>
          <w:rFonts w:hint="cs"/>
          <w:sz w:val="42"/>
          <w:szCs w:val="42"/>
          <w:rtl/>
        </w:rPr>
        <w:t>الثلاث‏</w:t>
      </w:r>
      <w:r w:rsidRPr="00D65B6B">
        <w:rPr>
          <w:sz w:val="42"/>
          <w:szCs w:val="42"/>
          <w:rtl/>
        </w:rPr>
        <w:t xml:space="preserve"> ... </w:t>
      </w:r>
      <w:r w:rsidRPr="00D65B6B">
        <w:rPr>
          <w:rFonts w:hint="cs"/>
          <w:sz w:val="42"/>
          <w:szCs w:val="42"/>
          <w:rtl/>
        </w:rPr>
        <w:t>الخ</w:t>
      </w:r>
      <w:r>
        <w:rPr>
          <w:rStyle w:val="FootnoteReference"/>
          <w:sz w:val="42"/>
          <w:szCs w:val="42"/>
          <w:rtl/>
        </w:rPr>
        <w:footnoteReference w:id="1"/>
      </w:r>
      <w:r w:rsidRPr="00D65B6B">
        <w:rPr>
          <w:sz w:val="42"/>
          <w:szCs w:val="42"/>
          <w:rtl/>
        </w:rPr>
        <w:t xml:space="preserve"> »</w:t>
      </w:r>
    </w:p>
    <w:p w14:paraId="7E247664" w14:textId="44CEB04A" w:rsidR="00D65B6B" w:rsidRDefault="00D65B6B" w:rsidP="00D65B6B">
      <w:pPr>
        <w:pStyle w:val="a1"/>
        <w:rPr>
          <w:rtl/>
        </w:rPr>
      </w:pP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 w:rsidR="004A115D">
        <w:rPr>
          <w:rFonts w:hint="cs"/>
          <w:rtl/>
        </w:rPr>
        <w:t xml:space="preserve"> «ره»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که:</w:t>
      </w:r>
    </w:p>
    <w:p w14:paraId="57DED0B7" w14:textId="05FC6261" w:rsidR="00D65B6B" w:rsidRDefault="00D65B6B" w:rsidP="00D65B6B">
      <w:pPr>
        <w:pStyle w:val="a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اگرکسی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اجزای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بعدی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کند.</w:t>
      </w:r>
    </w:p>
    <w:p w14:paraId="19F9D606" w14:textId="6A088E4A" w:rsidR="00D65B6B" w:rsidRDefault="00D65B6B" w:rsidP="00D65B6B">
      <w:pPr>
        <w:pStyle w:val="a1"/>
        <w:rPr>
          <w:rtl/>
        </w:rPr>
      </w:pPr>
      <w:r>
        <w:rPr>
          <w:rFonts w:hint="cs"/>
          <w:rtl/>
        </w:rPr>
        <w:t>بـ</w:t>
      </w:r>
      <w:r>
        <w:rPr>
          <w:rtl/>
        </w:rPr>
        <w:t xml:space="preserve">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موثقه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یعفور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مجاری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نمار</w:t>
      </w:r>
      <w:r>
        <w:rPr>
          <w:rtl/>
        </w:rPr>
        <w:t xml:space="preserve"> </w:t>
      </w:r>
      <w:r>
        <w:rPr>
          <w:rFonts w:hint="cs"/>
          <w:rtl/>
        </w:rPr>
        <w:t>نیست.</w:t>
      </w:r>
    </w:p>
    <w:p w14:paraId="209459FB" w14:textId="56E1F8A3" w:rsidR="00D65B6B" w:rsidRDefault="00D65B6B" w:rsidP="00D65B6B">
      <w:pPr>
        <w:pStyle w:val="a1"/>
        <w:rPr>
          <w:rtl/>
        </w:rPr>
      </w:pPr>
      <w:r>
        <w:rPr>
          <w:rFonts w:hint="cs"/>
          <w:rtl/>
        </w:rPr>
        <w:t>جـ</w:t>
      </w:r>
      <w:r>
        <w:rPr>
          <w:rtl/>
        </w:rPr>
        <w:t xml:space="preserve">) </w:t>
      </w:r>
      <w:r>
        <w:rPr>
          <w:rFonts w:hint="cs"/>
          <w:rtl/>
        </w:rPr>
        <w:t>وجداناً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ذواجزا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Pr="00231C04">
        <w:rPr>
          <w:sz w:val="32"/>
          <w:szCs w:val="32"/>
          <w:rtl/>
        </w:rPr>
        <w:t xml:space="preserve"> </w:t>
      </w:r>
      <w:r w:rsidR="00231C04">
        <w:rPr>
          <w:rFonts w:hint="cs"/>
          <w:sz w:val="32"/>
          <w:szCs w:val="32"/>
          <w:rtl/>
        </w:rPr>
        <w:t>«</w:t>
      </w:r>
      <w:r w:rsidRPr="00231C04">
        <w:rPr>
          <w:rFonts w:hint="cs"/>
          <w:color w:val="000099"/>
          <w:sz w:val="40"/>
          <w:szCs w:val="40"/>
          <w:rtl/>
        </w:rPr>
        <w:t>يَا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أَيُّهَا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الَّذِينَ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آمَنُوا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إِذَا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قُمْتُمْ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إِلَى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الصَّلاَةِ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فَاغْسِلُوا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وُجُوهَكُمْ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وَ</w:t>
      </w:r>
      <w:r w:rsidRPr="00231C04">
        <w:rPr>
          <w:color w:val="000099"/>
          <w:sz w:val="40"/>
          <w:szCs w:val="40"/>
          <w:rtl/>
        </w:rPr>
        <w:t xml:space="preserve">  </w:t>
      </w:r>
      <w:r w:rsidRPr="00231C04">
        <w:rPr>
          <w:rFonts w:hint="cs"/>
          <w:color w:val="000099"/>
          <w:sz w:val="40"/>
          <w:szCs w:val="40"/>
          <w:rtl/>
        </w:rPr>
        <w:t>أَيْدِيَكُمْ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إِلَى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الْمَرَافِقِ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وَ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امْسَحُوا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بِرُءُوسِكُمْ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وَ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أَرْجُلَكُمْ</w:t>
      </w:r>
      <w:r w:rsidRPr="00231C04">
        <w:rPr>
          <w:color w:val="000099"/>
          <w:sz w:val="40"/>
          <w:szCs w:val="40"/>
          <w:rtl/>
        </w:rPr>
        <w:t xml:space="preserve"> </w:t>
      </w:r>
      <w:r w:rsidRPr="00231C04">
        <w:rPr>
          <w:rFonts w:hint="cs"/>
          <w:color w:val="000099"/>
          <w:sz w:val="40"/>
          <w:szCs w:val="40"/>
          <w:rtl/>
        </w:rPr>
        <w:t>إِلَى</w:t>
      </w:r>
      <w:r w:rsidRPr="00231C04">
        <w:rPr>
          <w:color w:val="000099"/>
          <w:sz w:val="40"/>
          <w:szCs w:val="40"/>
          <w:rtl/>
        </w:rPr>
        <w:t xml:space="preserve">  </w:t>
      </w:r>
      <w:r w:rsidRPr="00231C04">
        <w:rPr>
          <w:rFonts w:hint="cs"/>
          <w:color w:val="000099"/>
          <w:sz w:val="40"/>
          <w:szCs w:val="40"/>
          <w:rtl/>
        </w:rPr>
        <w:t>الْكَعْبَيْنِ</w:t>
      </w:r>
      <w:r w:rsidR="00231C04">
        <w:rPr>
          <w:rStyle w:val="FootnoteReference"/>
          <w:sz w:val="32"/>
          <w:szCs w:val="32"/>
          <w:rtl/>
        </w:rPr>
        <w:footnoteReference w:id="2"/>
      </w:r>
      <w:r w:rsidR="00231C04">
        <w:rPr>
          <w:rFonts w:hint="cs"/>
          <w:sz w:val="32"/>
          <w:szCs w:val="32"/>
          <w:rtl/>
        </w:rPr>
        <w:t>»</w:t>
      </w:r>
      <w:r w:rsidRPr="00231C04">
        <w:rPr>
          <w:rFonts w:hint="cs"/>
          <w:sz w:val="32"/>
          <w:szCs w:val="32"/>
          <w:rtl/>
        </w:rPr>
        <w:t>.</w:t>
      </w:r>
    </w:p>
    <w:p w14:paraId="764CB5B1" w14:textId="6097300D" w:rsidR="00D65B6B" w:rsidRDefault="00D65B6B" w:rsidP="00D65B6B">
      <w:pPr>
        <w:pStyle w:val="a1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ذوجزء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>)</w:t>
      </w:r>
      <w:r>
        <w:rPr>
          <w:rFonts w:hint="cs"/>
          <w:rtl/>
        </w:rPr>
        <w:t>.</w:t>
      </w:r>
    </w:p>
    <w:p w14:paraId="77E33A63" w14:textId="5EDCB71F" w:rsidR="00D65B6B" w:rsidRDefault="00D65B6B" w:rsidP="00BC4020">
      <w:pPr>
        <w:pStyle w:val="a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مصحّح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مسبَّب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تنبیه</w:t>
      </w:r>
      <w:r w:rsidR="004A115D">
        <w:rPr>
          <w:rFonts w:hint="cs"/>
          <w:rtl/>
        </w:rPr>
        <w:t>؛ فتأمل</w:t>
      </w:r>
      <w:r w:rsidR="00BC4020">
        <w:rPr>
          <w:rStyle w:val="FootnoteReference"/>
          <w:rtl/>
        </w:rPr>
        <w:footnoteReference w:id="3"/>
      </w:r>
      <w:r>
        <w:rPr>
          <w:rtl/>
        </w:rPr>
        <w:t>)</w:t>
      </w:r>
      <w:r>
        <w:rPr>
          <w:rFonts w:hint="cs"/>
          <w:rtl/>
        </w:rPr>
        <w:t>.</w:t>
      </w:r>
    </w:p>
    <w:p w14:paraId="6343E82A" w14:textId="0B6FE6B5" w:rsidR="00D65B6B" w:rsidRDefault="00D65B6B" w:rsidP="004A115D">
      <w:pPr>
        <w:pStyle w:val="a1"/>
        <w:rPr>
          <w:rtl/>
        </w:rPr>
      </w:pP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تعمّم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طهارات</w:t>
      </w:r>
      <w:r>
        <w:rPr>
          <w:rtl/>
        </w:rPr>
        <w:t xml:space="preserve"> </w:t>
      </w:r>
      <w:r>
        <w:rPr>
          <w:rFonts w:hint="cs"/>
          <w:rtl/>
        </w:rPr>
        <w:t>هم‌نوع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 w:rsidR="004A115D">
        <w:rPr>
          <w:rFonts w:hint="cs"/>
          <w:rtl/>
        </w:rPr>
        <w:t>اسبابی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تک‌جزئی</w:t>
      </w:r>
      <w:r>
        <w:rPr>
          <w:rtl/>
        </w:rPr>
        <w:t xml:space="preserve"> </w:t>
      </w:r>
      <w:r>
        <w:rPr>
          <w:rFonts w:hint="cs"/>
          <w:rtl/>
        </w:rPr>
        <w:t>اند.</w:t>
      </w:r>
    </w:p>
    <w:p w14:paraId="0ADBF065" w14:textId="5CFB9BB1" w:rsidR="00E33A7F" w:rsidRPr="00E33A7F" w:rsidRDefault="00D65B6B" w:rsidP="00D65B6B">
      <w:pPr>
        <w:pStyle w:val="a1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اثنای</w:t>
      </w:r>
      <w:r>
        <w:rPr>
          <w:rtl/>
        </w:rPr>
        <w:t xml:space="preserve"> </w:t>
      </w:r>
      <w:r>
        <w:rPr>
          <w:rFonts w:hint="cs"/>
          <w:rtl/>
        </w:rPr>
        <w:t>تیم</w:t>
      </w:r>
      <w:r w:rsidR="00231C04">
        <w:rPr>
          <w:rFonts w:hint="cs"/>
          <w:rtl/>
        </w:rPr>
        <w:t>ّ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نیز،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F2EA" w14:textId="77777777" w:rsidR="00AC781D" w:rsidRDefault="00AC781D" w:rsidP="00982C20">
      <w:pPr>
        <w:spacing w:after="0" w:line="240" w:lineRule="auto"/>
      </w:pPr>
      <w:r>
        <w:separator/>
      </w:r>
    </w:p>
  </w:endnote>
  <w:endnote w:type="continuationSeparator" w:id="0">
    <w:p w14:paraId="3D7F61A2" w14:textId="77777777" w:rsidR="00AC781D" w:rsidRDefault="00AC781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eastAsia="Arial Unicode MS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eastAsia="Arial Unicode MS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eastAsia="Arial Unicode MS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eastAsia="Arial Unicode MS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eastAsia="Arial Unicode MS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eastAsia="Arial Unicode MS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Arial Unicode MS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eastAsia="Arial Unicode MS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eastAsia="Arial Unicode MS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eastAsia="Arial Unicode MS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eastAsia="Arial Unicode MS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eastAsia="Arial Unicode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eastAsia="Arial Unicode MS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F825" w14:textId="77777777" w:rsidR="00AC781D" w:rsidRDefault="00AC781D" w:rsidP="00982C20">
      <w:pPr>
        <w:spacing w:after="0" w:line="240" w:lineRule="auto"/>
      </w:pPr>
      <w:r>
        <w:separator/>
      </w:r>
    </w:p>
  </w:footnote>
  <w:footnote w:type="continuationSeparator" w:id="0">
    <w:p w14:paraId="08F92D4B" w14:textId="77777777" w:rsidR="00AC781D" w:rsidRDefault="00AC781D" w:rsidP="00982C20">
      <w:pPr>
        <w:spacing w:after="0" w:line="240" w:lineRule="auto"/>
      </w:pPr>
      <w:r>
        <w:continuationSeparator/>
      </w:r>
    </w:p>
  </w:footnote>
  <w:footnote w:id="1">
    <w:p w14:paraId="2D99A6C9" w14:textId="66A3F917" w:rsidR="00D65B6B" w:rsidRDefault="00D65B6B" w:rsidP="00231C04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="00231C04" w:rsidRPr="00231C04">
        <w:rPr>
          <w:rtl/>
        </w:rPr>
        <w:t xml:space="preserve"> </w:t>
      </w:r>
      <w:r w:rsidR="00231C04" w:rsidRPr="00231C04">
        <w:rPr>
          <w:rFonts w:hint="cs"/>
          <w:rtl/>
        </w:rPr>
        <w:t>فرائد</w:t>
      </w:r>
      <w:r w:rsidR="00231C04" w:rsidRPr="00231C04">
        <w:rPr>
          <w:rtl/>
        </w:rPr>
        <w:t xml:space="preserve"> </w:t>
      </w:r>
      <w:r w:rsidR="00231C04" w:rsidRPr="00231C04">
        <w:rPr>
          <w:rFonts w:hint="cs"/>
          <w:rtl/>
        </w:rPr>
        <w:t>الأصول،</w:t>
      </w:r>
      <w:r w:rsidR="00231C04" w:rsidRPr="00231C04">
        <w:rPr>
          <w:rtl/>
        </w:rPr>
        <w:t xml:space="preserve"> </w:t>
      </w:r>
      <w:r w:rsidR="00231C04" w:rsidRPr="00231C04">
        <w:rPr>
          <w:rFonts w:hint="cs"/>
          <w:rtl/>
        </w:rPr>
        <w:t>ج‏</w:t>
      </w:r>
      <w:r w:rsidR="00231C04" w:rsidRPr="00231C04">
        <w:rPr>
          <w:rtl/>
        </w:rPr>
        <w:t>3</w:t>
      </w:r>
      <w:r w:rsidR="00231C04" w:rsidRPr="00231C04">
        <w:rPr>
          <w:rFonts w:hint="cs"/>
          <w:rtl/>
        </w:rPr>
        <w:t>،</w:t>
      </w:r>
      <w:r w:rsidR="00231C04" w:rsidRPr="00231C04">
        <w:rPr>
          <w:rtl/>
        </w:rPr>
        <w:t xml:space="preserve"> </w:t>
      </w:r>
      <w:r w:rsidR="00231C04" w:rsidRPr="00231C04">
        <w:rPr>
          <w:rFonts w:hint="cs"/>
          <w:rtl/>
        </w:rPr>
        <w:t>ص</w:t>
      </w:r>
      <w:r w:rsidR="00231C04" w:rsidRPr="00231C04">
        <w:rPr>
          <w:rtl/>
        </w:rPr>
        <w:t>: 336</w:t>
      </w:r>
    </w:p>
  </w:footnote>
  <w:footnote w:id="2">
    <w:p w14:paraId="360C6DBE" w14:textId="41044C9B" w:rsidR="00231C04" w:rsidRDefault="00231C04" w:rsidP="00231C04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المائدة/آِیه 6</w:t>
      </w:r>
    </w:p>
  </w:footnote>
  <w:footnote w:id="3">
    <w:p w14:paraId="546A1479" w14:textId="07138171" w:rsidR="00BC4020" w:rsidRDefault="00BC4020" w:rsidP="00BC4020">
      <w:pPr>
        <w:pStyle w:val="FootnoteText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bookmarkStart w:id="0" w:name="_GoBack"/>
      <w:r w:rsidRPr="00BC4020">
        <w:rPr>
          <w:rFonts w:eastAsia="Arial Unicode MS"/>
          <w:sz w:val="28"/>
          <w:szCs w:val="28"/>
          <w:rtl/>
        </w:rPr>
        <w:t>وجود مصحح برا</w:t>
      </w:r>
      <w:r w:rsidRPr="00BC4020">
        <w:rPr>
          <w:rFonts w:eastAsia="Arial Unicode MS" w:hint="cs"/>
          <w:sz w:val="28"/>
          <w:szCs w:val="28"/>
          <w:rtl/>
        </w:rPr>
        <w:t>ی</w:t>
      </w:r>
      <w:r w:rsidRPr="00BC4020">
        <w:rPr>
          <w:rFonts w:eastAsia="Arial Unicode MS"/>
          <w:sz w:val="28"/>
          <w:szCs w:val="28"/>
          <w:rtl/>
        </w:rPr>
        <w:t xml:space="preserve"> اعتبار قطع</w:t>
      </w:r>
      <w:r w:rsidRPr="00BC4020">
        <w:rPr>
          <w:rFonts w:eastAsia="Arial Unicode MS" w:hint="cs"/>
          <w:sz w:val="28"/>
          <w:szCs w:val="28"/>
          <w:rtl/>
        </w:rPr>
        <w:t>ی</w:t>
      </w:r>
      <w:r w:rsidRPr="00BC4020">
        <w:rPr>
          <w:rFonts w:eastAsia="Arial Unicode MS"/>
          <w:sz w:val="28"/>
          <w:szCs w:val="28"/>
          <w:rtl/>
        </w:rPr>
        <w:t xml:space="preserve"> و ب</w:t>
      </w:r>
      <w:r w:rsidRPr="00BC4020">
        <w:rPr>
          <w:rFonts w:eastAsia="Arial Unicode MS" w:hint="cs"/>
          <w:sz w:val="28"/>
          <w:szCs w:val="28"/>
          <w:rtl/>
        </w:rPr>
        <w:t>ین</w:t>
      </w:r>
      <w:r w:rsidRPr="00BC4020">
        <w:rPr>
          <w:rFonts w:eastAsia="Arial Unicode MS"/>
          <w:sz w:val="28"/>
          <w:szCs w:val="28"/>
          <w:rtl/>
        </w:rPr>
        <w:t xml:space="preserve"> بالمعن</w:t>
      </w:r>
      <w:r w:rsidRPr="00BC4020">
        <w:rPr>
          <w:rFonts w:eastAsia="Arial Unicode MS" w:hint="cs"/>
          <w:sz w:val="28"/>
          <w:szCs w:val="28"/>
          <w:rtl/>
        </w:rPr>
        <w:t>ی</w:t>
      </w:r>
      <w:r w:rsidRPr="00BC4020">
        <w:rPr>
          <w:rFonts w:eastAsia="Arial Unicode MS"/>
          <w:sz w:val="28"/>
          <w:szCs w:val="28"/>
          <w:rtl/>
        </w:rPr>
        <w:t xml:space="preserve"> الاخص است لکن</w:t>
      </w:r>
      <w:r>
        <w:rPr>
          <w:rFonts w:eastAsia="Arial Unicode MS" w:hint="cs"/>
          <w:sz w:val="28"/>
          <w:szCs w:val="28"/>
          <w:rtl/>
        </w:rPr>
        <w:t xml:space="preserve"> به‌نظر می‌رسد</w:t>
      </w:r>
      <w:r w:rsidRPr="00BC4020">
        <w:rPr>
          <w:rFonts w:eastAsia="Arial Unicode MS"/>
          <w:sz w:val="28"/>
          <w:szCs w:val="28"/>
          <w:rtl/>
        </w:rPr>
        <w:t xml:space="preserve"> تطب</w:t>
      </w:r>
      <w:r w:rsidRPr="00BC4020">
        <w:rPr>
          <w:rFonts w:eastAsia="Arial Unicode MS" w:hint="cs"/>
          <w:sz w:val="28"/>
          <w:szCs w:val="28"/>
          <w:rtl/>
        </w:rPr>
        <w:t>یق</w:t>
      </w:r>
      <w:r>
        <w:rPr>
          <w:rFonts w:eastAsia="Arial Unicode MS" w:hint="cs"/>
          <w:sz w:val="28"/>
          <w:szCs w:val="28"/>
          <w:rtl/>
        </w:rPr>
        <w:t xml:space="preserve"> آن بر مسبب بین بالمعنی الاخص نیست و لذا حتی اگر فرض می‌شد که دلیل لفظی داریم بر اینکه «الوضوء بسیط» باز علت قرار دادن اعتبار مسبب داخل در ظواهر نبوده و حجیتی نمی‌داشت مانند هر ظن دیگری که دلیلی بر حجیتش نیست.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color w:val="002060"/>
        <w:sz w:val="52"/>
        <w:szCs w:val="52"/>
        <w:rtl/>
      </w:rPr>
    </w:pPr>
    <w:r w:rsidRPr="00FF6EA8">
      <w:rPr>
        <w:rFonts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hint="cs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tl/>
                        </w:rPr>
                      </w:pPr>
                      <w:r w:rsidRPr="0078203C">
                        <w:rPr>
                          <w:rStyle w:val="innocent"/>
                          <w:rFonts w:hint="cs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hint="cs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78203C">
                        <w:rPr>
                          <w:rFonts w:hint="cs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</w:rPr>
                            <w:fldChar w:fldCharType="separate"/>
                          </w:r>
                          <w:r w:rsidR="00BC4020" w:rsidRPr="00BC402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</w:rPr>
                      <w:fldChar w:fldCharType="separate"/>
                    </w:r>
                    <w:r w:rsidR="00BC4020" w:rsidRPr="00BC402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1C0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115D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576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74E56"/>
    <w:rsid w:val="00A901C0"/>
    <w:rsid w:val="00AB4009"/>
    <w:rsid w:val="00AC781D"/>
    <w:rsid w:val="00AE494C"/>
    <w:rsid w:val="00AE7FD0"/>
    <w:rsid w:val="00AF63FE"/>
    <w:rsid w:val="00B00085"/>
    <w:rsid w:val="00B11796"/>
    <w:rsid w:val="00B126F4"/>
    <w:rsid w:val="00B210C4"/>
    <w:rsid w:val="00B2217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4020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65B6B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B29B33F7-20EA-4A84-BB0A-71E67737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color w:val="000000" w:themeColor="text1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eastAsia="Arial Unicode MS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eastAsia="Arial Unicode MS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40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40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4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20FD-C9C0-41B1-A775-310760D5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176</cp:revision>
  <cp:lastPrinted>2021-01-30T09:01:00Z</cp:lastPrinted>
  <dcterms:created xsi:type="dcterms:W3CDTF">2019-12-17T13:26:00Z</dcterms:created>
  <dcterms:modified xsi:type="dcterms:W3CDTF">2021-01-30T10:12:00Z</dcterms:modified>
</cp:coreProperties>
</file>