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57BD7D35" w:rsidR="008C509D" w:rsidRPr="00851885" w:rsidRDefault="007172AE" w:rsidP="00D75490">
      <w:pPr>
        <w:pStyle w:val="a2"/>
        <w:rPr>
          <w:rtl/>
        </w:rPr>
      </w:pPr>
      <w:r>
        <w:rPr>
          <w:rFonts w:hint="cs"/>
          <w:sz w:val="36"/>
          <w:szCs w:val="36"/>
          <w:rtl/>
        </w:rPr>
        <w:t>ظلم بر حیوانات، ممنوع!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160D043" w:rsidR="00677000" w:rsidRPr="0084248A" w:rsidRDefault="007172AE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7172AE">
              <w:rPr>
                <w:rFonts w:asciiTheme="minorBidi" w:hAnsiTheme="minorBidi"/>
                <w:color w:val="06007A"/>
                <w:sz w:val="24"/>
                <w:szCs w:val="24"/>
              </w:rPr>
              <w:t>e-n-95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66575BE5" w:rsidR="00677000" w:rsidRPr="0084248A" w:rsidRDefault="00BC295F" w:rsidP="00A5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7172A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ادبیات عرب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7172A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نحو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A55ADC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کمک آموزشی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7172AE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بدایةالنحو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سؤال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069451B" w:rsidR="006C73B9" w:rsidRPr="0084248A" w:rsidRDefault="007172AE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جمله</w:t>
            </w:r>
            <w:r w:rsidRPr="007172A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فعلیه،</w:t>
            </w:r>
            <w:r w:rsidRPr="007172A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ادوات</w:t>
            </w:r>
            <w:r w:rsidRPr="007172A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تحضیض،</w:t>
            </w:r>
            <w:r w:rsidRPr="007172A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حقوق</w:t>
            </w:r>
            <w:r w:rsidRPr="007172A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حیوانات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77B98C77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7172AE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7172AE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7172AE" w:rsidRPr="007172AE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(منفی) 21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59B3845A" w:rsidR="00B21B3E" w:rsidRPr="0084248A" w:rsidRDefault="0084248A" w:rsidP="007172A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2</w:t>
            </w:r>
            <w:r w:rsid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.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7172A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 xml:space="preserve">کتابخانه احادیث فریقین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62CE1D1" w14:textId="77777777" w:rsidR="00025401" w:rsidRDefault="00025401" w:rsidP="0002540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10001AD8" w14:textId="159774D2" w:rsidR="007172AE" w:rsidRPr="007172AE" w:rsidRDefault="007172AE" w:rsidP="007172AE">
      <w:pPr>
        <w:pStyle w:val="a"/>
        <w:rPr>
          <w:sz w:val="36"/>
          <w:szCs w:val="36"/>
          <w:rtl/>
        </w:rPr>
      </w:pPr>
      <w:r w:rsidRPr="007172AE">
        <w:rPr>
          <w:rFonts w:hint="cs"/>
          <w:sz w:val="36"/>
          <w:szCs w:val="36"/>
          <w:rtl/>
        </w:rPr>
        <w:t>عَنْ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أَبِي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هُرَيْرَةَ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عَنِ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النَّبِيِّ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ص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أَنَّهُ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قَالَ</w:t>
      </w:r>
      <w:r w:rsidRPr="007172AE">
        <w:rPr>
          <w:sz w:val="36"/>
          <w:szCs w:val="36"/>
          <w:rtl/>
        </w:rPr>
        <w:t xml:space="preserve">: </w:t>
      </w:r>
      <w:r w:rsidRPr="007172AE">
        <w:rPr>
          <w:rFonts w:hint="cs"/>
          <w:sz w:val="36"/>
          <w:szCs w:val="36"/>
          <w:rtl/>
        </w:rPr>
        <w:t>نَزَلَ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نَبِيٌّ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مِنَ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الْأَنْبِيَاءِ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ع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تَحْتَ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شَجَرَةٍ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فَلَذَعَتْهُ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نَمْلَةٌ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فَأَمَرَ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بِجِهَازِهِ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فَأُخْرِجَ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مِنْ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تَحْتِهَا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وَ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أَمَرَ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بِهَا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فَأُحْرِقَتْ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بِالنَّارِ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فَأَوْحَى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اللَّهُ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تَعَالَى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إِلَيْهِ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فَهَلَّا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نَمْلَة</w:t>
      </w:r>
      <w:r w:rsidRPr="007172AE">
        <w:rPr>
          <w:sz w:val="36"/>
          <w:szCs w:val="36"/>
          <w:rtl/>
        </w:rPr>
        <w:t xml:space="preserve"> </w:t>
      </w:r>
      <w:r w:rsidRPr="007172AE">
        <w:rPr>
          <w:rFonts w:hint="cs"/>
          <w:sz w:val="36"/>
          <w:szCs w:val="36"/>
          <w:rtl/>
        </w:rPr>
        <w:t>واحدة</w:t>
      </w:r>
      <w:r>
        <w:rPr>
          <w:rStyle w:val="FootnoteReference"/>
          <w:sz w:val="36"/>
          <w:szCs w:val="36"/>
          <w:rtl/>
        </w:rPr>
        <w:footnoteReference w:id="1"/>
      </w:r>
    </w:p>
    <w:p w14:paraId="0DAADFBB" w14:textId="6E69510A" w:rsidR="0084248A" w:rsidRDefault="007172AE" w:rsidP="007172AE">
      <w:pPr>
        <w:pStyle w:val="a1"/>
        <w:rPr>
          <w:rtl/>
        </w:rPr>
      </w:pPr>
      <w:r w:rsidRPr="007172AE">
        <w:rPr>
          <w:rFonts w:hint="cs"/>
          <w:rtl/>
        </w:rPr>
        <w:t>با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اغماض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از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صحت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روایت،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نقش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نملة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اخیر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چیست؟</w:t>
      </w:r>
    </w:p>
    <w:p w14:paraId="5956CD2D" w14:textId="30497884" w:rsidR="007172AE" w:rsidRDefault="007172AE" w:rsidP="007172AE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0DA13B85" w14:textId="627420A9" w:rsidR="007172AE" w:rsidRPr="007172AE" w:rsidRDefault="007172AE" w:rsidP="007172AE">
      <w:pPr>
        <w:pStyle w:val="a1"/>
        <w:rPr>
          <w:rtl/>
        </w:rPr>
      </w:pPr>
      <w:r w:rsidRPr="007172AE">
        <w:rPr>
          <w:rFonts w:hint="cs"/>
          <w:rtl/>
        </w:rPr>
        <w:t>مفعول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به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برای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فعل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محذوف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ای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فهلا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أحرقت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نملة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واحدة</w:t>
      </w:r>
      <w:r w:rsidRPr="007172AE">
        <w:rPr>
          <w:rtl/>
        </w:rPr>
        <w:t xml:space="preserve">. </w:t>
      </w:r>
      <w:r w:rsidRPr="007172AE">
        <w:rPr>
          <w:rFonts w:hint="cs"/>
          <w:rtl/>
        </w:rPr>
        <w:t>ادوات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تحضیض،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اختصاص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به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جمله‌های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فعلیه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دارند</w:t>
      </w:r>
      <w:r w:rsidRPr="007172AE">
        <w:rPr>
          <w:rtl/>
        </w:rPr>
        <w:t>.</w:t>
      </w:r>
    </w:p>
    <w:sectPr w:rsidR="007172AE" w:rsidRPr="007172AE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45D4" w14:textId="77777777" w:rsidR="00EF6DD2" w:rsidRDefault="00EF6DD2" w:rsidP="00982C20">
      <w:pPr>
        <w:spacing w:after="0" w:line="240" w:lineRule="auto"/>
      </w:pPr>
      <w:r>
        <w:separator/>
      </w:r>
    </w:p>
  </w:endnote>
  <w:endnote w:type="continuationSeparator" w:id="0">
    <w:p w14:paraId="21B1E54F" w14:textId="77777777" w:rsidR="00EF6DD2" w:rsidRDefault="00EF6DD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156E" w14:textId="77777777" w:rsidR="00EF6DD2" w:rsidRDefault="00EF6DD2" w:rsidP="00982C20">
      <w:pPr>
        <w:spacing w:after="0" w:line="240" w:lineRule="auto"/>
      </w:pPr>
      <w:r>
        <w:separator/>
      </w:r>
    </w:p>
  </w:footnote>
  <w:footnote w:type="continuationSeparator" w:id="0">
    <w:p w14:paraId="2656DDCD" w14:textId="77777777" w:rsidR="00EF6DD2" w:rsidRDefault="00EF6DD2" w:rsidP="00982C20">
      <w:pPr>
        <w:spacing w:after="0" w:line="240" w:lineRule="auto"/>
      </w:pPr>
      <w:r>
        <w:continuationSeparator/>
      </w:r>
    </w:p>
  </w:footnote>
  <w:footnote w:id="1">
    <w:p w14:paraId="151E44DD" w14:textId="00CEB8E2" w:rsidR="007172AE" w:rsidRDefault="007172AE" w:rsidP="007172AE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7172AE">
        <w:rPr>
          <w:rFonts w:hint="cs"/>
          <w:rtl/>
        </w:rPr>
        <w:t>مسند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الإمام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أحمد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بن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حنبل،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ج‏</w:t>
      </w:r>
      <w:r w:rsidRPr="007172AE">
        <w:rPr>
          <w:rtl/>
        </w:rPr>
        <w:t>15</w:t>
      </w:r>
      <w:r w:rsidRPr="007172AE">
        <w:rPr>
          <w:rFonts w:hint="cs"/>
          <w:rtl/>
        </w:rPr>
        <w:t>،</w:t>
      </w:r>
      <w:r w:rsidRPr="007172AE">
        <w:rPr>
          <w:rtl/>
        </w:rPr>
        <w:t xml:space="preserve"> </w:t>
      </w:r>
      <w:r w:rsidRPr="007172AE">
        <w:rPr>
          <w:rFonts w:hint="cs"/>
          <w:rtl/>
        </w:rPr>
        <w:t>ص</w:t>
      </w:r>
      <w:r w:rsidRPr="007172AE">
        <w:rPr>
          <w:rtl/>
        </w:rPr>
        <w:t>: 49</w:t>
      </w:r>
      <w:r>
        <w:rPr>
          <w:rFonts w:hint="cs"/>
          <w:rtl/>
        </w:rPr>
        <w:t>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479" w:rsidRPr="002604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60479" w:rsidRPr="002604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2AE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EF6DD2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68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C39-E7E8-4797-B840-9A1D089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</cp:revision>
  <cp:lastPrinted>2020-12-29T16:12:00Z</cp:lastPrinted>
  <dcterms:created xsi:type="dcterms:W3CDTF">2020-04-02T13:59:00Z</dcterms:created>
  <dcterms:modified xsi:type="dcterms:W3CDTF">2023-11-26T04:33:00Z</dcterms:modified>
</cp:coreProperties>
</file>