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4AD89760" w14:textId="2C83C101" w:rsidR="004C7123" w:rsidRDefault="00E06431" w:rsidP="00E06431">
      <w:pPr>
        <w:pStyle w:val="a2"/>
        <w:spacing w:after="0" w:line="240" w:lineRule="auto"/>
        <w:rPr>
          <w:rtl/>
        </w:rPr>
      </w:pPr>
      <w:r w:rsidRPr="00166D25">
        <w:rPr>
          <w:rFonts w:hint="cs"/>
          <w:sz w:val="42"/>
          <w:szCs w:val="42"/>
          <w:rtl/>
        </w:rPr>
        <w:t xml:space="preserve">تطبیق بحث ادبی اقسام ظرف در خبر </w:t>
      </w:r>
      <w:r w:rsidRPr="00166D25">
        <w:rPr>
          <w:sz w:val="36"/>
          <w:szCs w:val="36"/>
          <w:rtl/>
        </w:rPr>
        <w:t>«علی الید ما أخذت حتی تؤدی»</w:t>
      </w:r>
    </w:p>
    <w:p w14:paraId="20F806AE" w14:textId="77777777" w:rsidR="00A0328E" w:rsidRPr="00FF6B71" w:rsidRDefault="00A0328E" w:rsidP="004C7123">
      <w:pPr>
        <w:pStyle w:val="a2"/>
        <w:spacing w:after="0" w:line="240" w:lineRule="auto"/>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24D10B20">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24D10B2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48EB40BC" w:rsidR="00677000" w:rsidRPr="00937580" w:rsidRDefault="24D10B20" w:rsidP="24D10B2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sidRPr="24D10B20">
              <w:rPr>
                <w:rFonts w:asciiTheme="minorBidi" w:hAnsiTheme="minorBidi"/>
                <w:color w:val="06007A"/>
                <w:sz w:val="28"/>
                <w:szCs w:val="28"/>
              </w:rPr>
              <w:t>e-n-41</w:t>
            </w:r>
          </w:p>
        </w:tc>
      </w:tr>
      <w:tr w:rsidR="00677000" w:rsidRPr="008E6EF7" w14:paraId="7505B060" w14:textId="77777777" w:rsidTr="24D10B20">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68F8F402" w:rsidR="00677000" w:rsidRPr="00A42700" w:rsidRDefault="00516AF9" w:rsidP="0079750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نحو</w:t>
            </w:r>
            <w:r w:rsidR="00335480">
              <w:rPr>
                <w:rFonts w:ascii="IRMitra" w:hAnsi="IRMitra" w:cs="IRMitra" w:hint="cs"/>
                <w:color w:val="06007A"/>
                <w:sz w:val="28"/>
                <w:szCs w:val="28"/>
                <w:rtl/>
              </w:rPr>
              <w:t>/</w:t>
            </w:r>
            <w:r w:rsidR="00797504">
              <w:rPr>
                <w:rFonts w:ascii="IRMitra" w:hAnsi="IRMitra" w:cs="IRMitra" w:hint="cs"/>
                <w:color w:val="06007A"/>
                <w:sz w:val="28"/>
                <w:szCs w:val="28"/>
                <w:rtl/>
              </w:rPr>
              <w:t>مفعول فیه</w:t>
            </w:r>
          </w:p>
        </w:tc>
      </w:tr>
      <w:tr w:rsidR="00677000" w:rsidRPr="008E6EF7" w14:paraId="67C2316A" w14:textId="77777777" w:rsidTr="24D10B2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3E0D753A" w:rsidR="00677000" w:rsidRPr="00A42700" w:rsidRDefault="00A0328E" w:rsidP="0079750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فقه</w:t>
            </w:r>
            <w:r w:rsidR="0066085C">
              <w:rPr>
                <w:rFonts w:ascii="IRMitra" w:hAnsi="IRMitra" w:cs="IRMitra" w:hint="cs"/>
                <w:color w:val="06007A"/>
                <w:sz w:val="28"/>
                <w:szCs w:val="28"/>
                <w:rtl/>
              </w:rPr>
              <w:t>/</w:t>
            </w:r>
            <w:r w:rsidR="00797504">
              <w:rPr>
                <w:rFonts w:ascii="IRMitra" w:hAnsi="IRMitra" w:cs="IRMitra" w:hint="cs"/>
                <w:color w:val="06007A"/>
                <w:sz w:val="28"/>
                <w:szCs w:val="28"/>
                <w:rtl/>
              </w:rPr>
              <w:t>قواعد فقهیه</w:t>
            </w:r>
          </w:p>
        </w:tc>
      </w:tr>
      <w:tr w:rsidR="00677000" w:rsidRPr="008E6EF7" w14:paraId="58B7B118" w14:textId="77777777" w:rsidTr="24D10B20">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6C71EF13" w:rsidR="00677000" w:rsidRPr="00A42700" w:rsidRDefault="00677000" w:rsidP="00F07D1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w:t>
            </w:r>
            <w:r w:rsidR="00516AF9">
              <w:rPr>
                <w:rFonts w:ascii="IRMitra" w:hAnsi="IRMitra" w:cs="IRMitra" w:hint="cs"/>
                <w:color w:val="06007A"/>
                <w:sz w:val="28"/>
                <w:szCs w:val="28"/>
                <w:rtl/>
              </w:rPr>
              <w:t>ادبیات عربی</w:t>
            </w:r>
            <w:r w:rsidR="000033E1">
              <w:rPr>
                <w:rFonts w:ascii="IRMitra" w:hAnsi="IRMitra" w:cs="IRMitra" w:hint="cs"/>
                <w:color w:val="06007A"/>
                <w:sz w:val="28"/>
                <w:szCs w:val="28"/>
                <w:rtl/>
              </w:rPr>
              <w:t>/</w:t>
            </w:r>
            <w:r w:rsidR="00C84389">
              <w:rPr>
                <w:rFonts w:ascii="IRMitra" w:hAnsi="IRMitra" w:cs="IRMitra" w:hint="cs"/>
                <w:color w:val="06007A"/>
                <w:sz w:val="28"/>
                <w:szCs w:val="28"/>
                <w:rtl/>
              </w:rPr>
              <w:t xml:space="preserve"> </w:t>
            </w:r>
            <w:r w:rsidR="00516AF9">
              <w:rPr>
                <w:rFonts w:ascii="IRMitra" w:hAnsi="IRMitra" w:cs="IRMitra" w:hint="cs"/>
                <w:color w:val="06007A"/>
                <w:sz w:val="28"/>
                <w:szCs w:val="28"/>
                <w:rtl/>
              </w:rPr>
              <w:t>نحو</w:t>
            </w:r>
            <w:r w:rsidRPr="00A42700">
              <w:rPr>
                <w:rFonts w:ascii="IRMitra" w:hAnsi="IRMitra" w:cs="IRMitra"/>
                <w:color w:val="06007A"/>
                <w:sz w:val="28"/>
                <w:szCs w:val="28"/>
                <w:rtl/>
              </w:rPr>
              <w:t>/</w:t>
            </w:r>
            <w:r w:rsidR="00516AF9">
              <w:rPr>
                <w:rFonts w:ascii="IRMitra" w:hAnsi="IRMitra" w:cs="IRMitra" w:hint="cs"/>
                <w:color w:val="06007A"/>
                <w:sz w:val="28"/>
                <w:szCs w:val="28"/>
                <w:rtl/>
              </w:rPr>
              <w:t>تحقیق</w:t>
            </w:r>
            <w:r w:rsidR="00A0328E">
              <w:rPr>
                <w:rFonts w:ascii="IRMitra" w:hAnsi="IRMitra" w:cs="IRMitra" w:hint="cs"/>
                <w:color w:val="06007A"/>
                <w:sz w:val="28"/>
                <w:szCs w:val="28"/>
                <w:rtl/>
              </w:rPr>
              <w:t>ی</w:t>
            </w:r>
            <w:r w:rsidR="00516AF9">
              <w:rPr>
                <w:rFonts w:ascii="IRMitra" w:hAnsi="IRMitra" w:cs="IRMitra" w:hint="cs"/>
                <w:color w:val="06007A"/>
                <w:sz w:val="28"/>
                <w:szCs w:val="28"/>
                <w:rtl/>
              </w:rPr>
              <w:t xml:space="preserve"> پژوهشی</w:t>
            </w:r>
            <w:r w:rsidRPr="00A42700">
              <w:rPr>
                <w:rFonts w:ascii="IRMitra" w:hAnsi="IRMitra" w:cs="IRMitra"/>
                <w:color w:val="06007A"/>
                <w:sz w:val="28"/>
                <w:szCs w:val="28"/>
                <w:rtl/>
              </w:rPr>
              <w:t>/</w:t>
            </w:r>
            <w:r w:rsidR="00516AF9">
              <w:rPr>
                <w:rFonts w:ascii="IRMitra" w:hAnsi="IRMitra" w:cs="IRMitra" w:hint="cs"/>
                <w:color w:val="06007A"/>
                <w:sz w:val="28"/>
                <w:szCs w:val="28"/>
                <w:rtl/>
              </w:rPr>
              <w:t>البهجة المرضیة</w:t>
            </w:r>
            <w:r w:rsidR="00C56B73">
              <w:rPr>
                <w:rFonts w:ascii="IRMitra" w:hAnsi="IRMitra" w:cs="IRMitra" w:hint="cs"/>
                <w:color w:val="06007A"/>
                <w:sz w:val="28"/>
                <w:szCs w:val="28"/>
                <w:rtl/>
              </w:rPr>
              <w:t>/</w:t>
            </w:r>
            <w:r w:rsidR="00F07D17">
              <w:rPr>
                <w:rFonts w:ascii="IRMitra" w:hAnsi="IRMitra" w:cs="IRMitra" w:hint="cs"/>
                <w:color w:val="06007A"/>
                <w:sz w:val="28"/>
                <w:szCs w:val="28"/>
                <w:rtl/>
              </w:rPr>
              <w:t>مثال و تطبیق</w:t>
            </w:r>
          </w:p>
        </w:tc>
      </w:tr>
      <w:tr w:rsidR="006C73B9" w:rsidRPr="008E6EF7" w14:paraId="4DBE0BC1" w14:textId="77777777" w:rsidTr="24D10B2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60520081" w:rsidR="006C73B9" w:rsidRPr="00A42700" w:rsidRDefault="00A0328E" w:rsidP="001C23A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ظرف، طرف لغو، ظرف مستقر، قواعد فقهیه، قاعده علی الید</w:t>
            </w:r>
            <w:r w:rsidR="001C23A3">
              <w:rPr>
                <w:rFonts w:ascii="IRMitra" w:hAnsi="IRMitra" w:cs="IRMitra" w:hint="cs"/>
                <w:color w:val="06007A"/>
                <w:sz w:val="28"/>
                <w:szCs w:val="28"/>
                <w:rtl/>
              </w:rPr>
              <w:t xml:space="preserve">، </w:t>
            </w:r>
            <w:r w:rsidR="001C23A3" w:rsidRPr="001C23A3">
              <w:rPr>
                <w:rFonts w:ascii="IRMitra" w:hAnsi="IRMitra" w:cs="IRMitra" w:hint="cs"/>
                <w:color w:val="06007A"/>
                <w:sz w:val="28"/>
                <w:szCs w:val="28"/>
                <w:rtl/>
              </w:rPr>
              <w:t>وجه تسمیه</w:t>
            </w:r>
          </w:p>
        </w:tc>
      </w:tr>
      <w:tr w:rsidR="00677000" w:rsidRPr="008E6EF7" w14:paraId="10253E5F" w14:textId="77777777" w:rsidTr="24D10B20">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7E93906A" w:rsidR="00C9158F" w:rsidRPr="00A42700" w:rsidRDefault="00EC59B6" w:rsidP="00C878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پاورقی‌ها از حجة الاسلام آقای عبدالاحد قراری است.</w:t>
            </w: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488B9550" w14:textId="3FA40034" w:rsidR="00AD0D04" w:rsidRPr="00AD0D04" w:rsidRDefault="001C23A3" w:rsidP="00913A90">
      <w:pPr>
        <w:pStyle w:val="a1"/>
        <w:rPr>
          <w:rtl/>
        </w:rPr>
      </w:pPr>
      <w:r>
        <w:rPr>
          <w:rtl/>
        </w:rPr>
        <w:lastRenderedPageBreak/>
        <w:t>«علی الید» خبر مقدم</w:t>
      </w:r>
      <w:r>
        <w:rPr>
          <w:rFonts w:hint="cs"/>
          <w:rtl/>
        </w:rPr>
        <w:t xml:space="preserve"> و</w:t>
      </w:r>
      <w:r w:rsidR="00AD0D04" w:rsidRPr="00AD0D04">
        <w:rPr>
          <w:rtl/>
        </w:rPr>
        <w:t xml:space="preserve"> جمله «ما أخذت حتی تؤدّی» مبتدای موخر است</w:t>
      </w:r>
      <w:r>
        <w:rPr>
          <w:rFonts w:hint="cs"/>
          <w:rtl/>
        </w:rPr>
        <w:t xml:space="preserve">. </w:t>
      </w:r>
      <w:r w:rsidR="00AD0D04" w:rsidRPr="00AD0D04">
        <w:rPr>
          <w:rtl/>
        </w:rPr>
        <w:t>ظرف یا ظرف لغو</w:t>
      </w:r>
      <w:r w:rsidR="00913A90">
        <w:rPr>
          <w:rStyle w:val="FootnoteReference"/>
          <w:rtl/>
        </w:rPr>
        <w:footnoteReference w:id="1"/>
      </w:r>
      <w:r w:rsidR="00AD0D04" w:rsidRPr="00AD0D04">
        <w:rPr>
          <w:rtl/>
        </w:rPr>
        <w:t xml:space="preserve"> است یا ظرف مستقر</w:t>
      </w:r>
      <w:r w:rsidR="00913A90">
        <w:rPr>
          <w:rStyle w:val="FootnoteReference"/>
          <w:rtl/>
        </w:rPr>
        <w:footnoteReference w:id="2"/>
      </w:r>
      <w:r w:rsidR="00913A90" w:rsidRPr="00AD0D04">
        <w:rPr>
          <w:rtl/>
        </w:rPr>
        <w:t xml:space="preserve"> </w:t>
      </w:r>
      <w:r w:rsidR="00AD0D04" w:rsidRPr="00AD0D04">
        <w:rPr>
          <w:rtl/>
        </w:rPr>
        <w:t>، فرق ظرف مستقر و ظرف لغو این است که ظرف مستقر آن است که متعلقش محذوف است، یعنی اگر ظرف متعلق بشود به چیزی محذوف، مانند ثابت و کائن و مستقر، به آن می‌گویند ظرف مستقر</w:t>
      </w:r>
      <w:r w:rsidR="00D81F06">
        <w:rPr>
          <w:rFonts w:hint="cs"/>
          <w:rtl/>
        </w:rPr>
        <w:t xml:space="preserve">و </w:t>
      </w:r>
      <w:r w:rsidR="00AD0D04" w:rsidRPr="00AD0D04">
        <w:rPr>
          <w:rtl/>
        </w:rPr>
        <w:t>ظرف لغو آن است که متعلقش مذکور است نه محذوف</w:t>
      </w:r>
      <w:r w:rsidR="00371DF1">
        <w:rPr>
          <w:rStyle w:val="FootnoteReference"/>
          <w:rtl/>
        </w:rPr>
        <w:footnoteReference w:id="3"/>
      </w:r>
      <w:r w:rsidR="00AD0D04" w:rsidRPr="00AD0D04">
        <w:rPr>
          <w:rtl/>
        </w:rPr>
        <w:t>.</w:t>
      </w:r>
    </w:p>
    <w:p w14:paraId="2DEC047E" w14:textId="77777777" w:rsidR="00AD0D04" w:rsidRPr="00AD0D04" w:rsidRDefault="00AD0D04" w:rsidP="00AD0D04">
      <w:pPr>
        <w:pStyle w:val="a1"/>
        <w:rPr>
          <w:rtl/>
        </w:rPr>
      </w:pPr>
      <w:r w:rsidRPr="00AD0D04">
        <w:rPr>
          <w:rtl/>
        </w:rPr>
        <w:t>‌علی الظاهر «علی الید» ظرف مستقر است،‌باید ببینیم که متعلقش چست؟ سه تا احتمال دارد:</w:t>
      </w:r>
    </w:p>
    <w:p w14:paraId="527514DD" w14:textId="77777777" w:rsidR="00AD0D04" w:rsidRPr="00AD0D04" w:rsidRDefault="00AD0D04" w:rsidP="00AD0D04">
      <w:pPr>
        <w:pStyle w:val="a1"/>
        <w:rPr>
          <w:rtl/>
        </w:rPr>
      </w:pPr>
      <w:r w:rsidRPr="00AD0D04">
        <w:rPr>
          <w:rtl/>
        </w:rPr>
        <w:t>1؛ «ما أخذت الید مستقرّ علی الید»،‌یعنی مبتدا جلو می‌اندازیم، خبر را عقب، اگر این گونه معنا کنیم،‌این ضمان را می‌رساند.</w:t>
      </w:r>
    </w:p>
    <w:p w14:paraId="70AE39E0" w14:textId="71564E8C" w:rsidR="00AD0D04" w:rsidRPr="00AD0D04" w:rsidRDefault="00AD0D04" w:rsidP="00AD0D04">
      <w:pPr>
        <w:pStyle w:val="a1"/>
        <w:rPr>
          <w:rtl/>
        </w:rPr>
      </w:pPr>
      <w:r w:rsidRPr="00AD0D04">
        <w:rPr>
          <w:rtl/>
        </w:rPr>
        <w:t>2؛‌ممکن است بگوییم متعلق «علی الید» کلمه‌ی «حفظ» است</w:t>
      </w:r>
      <w:r w:rsidR="003B298F">
        <w:rPr>
          <w:rStyle w:val="FootnoteReference"/>
          <w:rtl/>
        </w:rPr>
        <w:footnoteReference w:id="4"/>
      </w:r>
      <w:r w:rsidRPr="00AD0D04">
        <w:rPr>
          <w:rtl/>
        </w:rPr>
        <w:t xml:space="preserve"> که جمله این طور می‌شود:« علی الید حفظ ما أخذت» اگر این باشد،‌این فقط وجوب تکلیفی را می‌رساند.</w:t>
      </w:r>
    </w:p>
    <w:p w14:paraId="66EF2D2D" w14:textId="060DB4D5" w:rsidR="00AD0D04" w:rsidRPr="00AD0D04" w:rsidRDefault="00AD0D04" w:rsidP="00AD0D04">
      <w:pPr>
        <w:pStyle w:val="a1"/>
        <w:rPr>
          <w:rtl/>
        </w:rPr>
      </w:pPr>
      <w:r w:rsidRPr="00AD0D04">
        <w:rPr>
          <w:rtl/>
        </w:rPr>
        <w:t>3؛‌ممکن اس</w:t>
      </w:r>
      <w:r w:rsidRPr="00AD0D04">
        <w:rPr>
          <w:rFonts w:hint="cs"/>
          <w:rtl/>
        </w:rPr>
        <w:t>ت</w:t>
      </w:r>
      <w:r w:rsidRPr="00AD0D04">
        <w:rPr>
          <w:rtl/>
        </w:rPr>
        <w:t xml:space="preserve"> بگوییم «علی الید ردّ ما أخذت»،‌این سومی غلط است. چرا؟ چون تکرار لازم می‌آید</w:t>
      </w:r>
      <w:r w:rsidR="003B298F">
        <w:rPr>
          <w:rStyle w:val="FootnoteReference"/>
          <w:rtl/>
        </w:rPr>
        <w:footnoteReference w:id="5"/>
      </w:r>
      <w:r w:rsidRPr="00AD0D04">
        <w:rPr>
          <w:rtl/>
        </w:rPr>
        <w:t>.</w:t>
      </w:r>
    </w:p>
    <w:p w14:paraId="00A4F948" w14:textId="0A7F3C9F" w:rsidR="00AD0D04" w:rsidRPr="00AD0D04" w:rsidRDefault="00AD0D04" w:rsidP="009B76DE">
      <w:pPr>
        <w:pStyle w:val="a1"/>
        <w:rPr>
          <w:rtl/>
        </w:rPr>
      </w:pPr>
      <w:r w:rsidRPr="00AD0D04">
        <w:rPr>
          <w:rtl/>
        </w:rPr>
        <w:t>سومی غلط است، پس امر دایر است بین دو تای اول، مستقر،‌معنایش ضمان است، ممکن است که متعلقش کلمه‌ی حفظ باشد، حال باید بررسی کنیم که عرف از این دوتا کدام را می‌فهمد؟ ناچاریم که در این مورد به روایات دیگر مراجعه کنیم تا ببینیم که آیا در اینجا استقرار مقدر می‌کنند یا کلمه‌ی حفظ را مقدر می‌کنند؟ هردو با کلمه‌ی «تؤدّی» مناسب است</w:t>
      </w:r>
      <w:r w:rsidR="009B76DE">
        <w:rPr>
          <w:rFonts w:hint="cs"/>
          <w:rtl/>
        </w:rPr>
        <w:t>.</w:t>
      </w:r>
      <w:r w:rsidRPr="00AD0D04">
        <w:rPr>
          <w:rtl/>
        </w:rPr>
        <w:t xml:space="preserve"> یعنی کلمه‌ی «حتّی تؤدّی» هم با استقرار می‌سازد و هم با حفظ می‌سازد،‌یعنی احتمال هردو است، فعلاً تصمیم نگرفتیم،‌تصمیم را در جلسه آینده می‌گیریم که آیا کلمه‌ی «مستقر» مقدر است یا کلمه‌ی «حفظ»؟</w:t>
      </w:r>
    </w:p>
    <w:p w14:paraId="07EAC79F" w14:textId="5CA8AF99" w:rsidR="004C7123" w:rsidRPr="004C7123" w:rsidRDefault="00AD0D04" w:rsidP="00E06431">
      <w:pPr>
        <w:pStyle w:val="a1"/>
        <w:rPr>
          <w:rtl/>
        </w:rPr>
      </w:pPr>
      <w:r w:rsidRPr="00AD0D04">
        <w:rPr>
          <w:rtl/>
        </w:rPr>
        <w:t>درس سه شنبه</w:t>
      </w:r>
      <w:r w:rsidRPr="00AD0D04">
        <w:rPr>
          <w:rFonts w:hint="cs"/>
          <w:rtl/>
        </w:rPr>
        <w:t xml:space="preserve"> آیت الله سبحانی</w:t>
      </w:r>
      <w:r w:rsidRPr="00AD0D04">
        <w:rPr>
          <w:rtl/>
        </w:rPr>
        <w:t xml:space="preserve"> 17/10/92</w:t>
      </w:r>
    </w:p>
    <w:sectPr w:rsidR="004C7123" w:rsidRPr="004C7123" w:rsidSect="00D62300">
      <w:headerReference w:type="default" r:id="rId11"/>
      <w:footerReference w:type="default" r:id="rId12"/>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C2970" w14:textId="77777777" w:rsidR="0042267A" w:rsidRDefault="0042267A" w:rsidP="00982C20">
      <w:pPr>
        <w:spacing w:after="0" w:line="240" w:lineRule="auto"/>
      </w:pPr>
      <w:r>
        <w:separator/>
      </w:r>
    </w:p>
  </w:endnote>
  <w:endnote w:type="continuationSeparator" w:id="0">
    <w:p w14:paraId="04329419" w14:textId="77777777" w:rsidR="0042267A" w:rsidRDefault="0042267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F07D17" w:rsidRDefault="00F07D17">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F07D17" w:rsidRDefault="00F07D17"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F07D17" w:rsidRPr="004405B1" w:rsidRDefault="00F07D17"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F07D17" w:rsidRDefault="00F07D17"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7522160">
            <v:shapetype id="_x0000_t202" coordsize="21600,21600" o:spt="202" path="m,l,21600r21600,l21600,xe">
              <v:stroke joinstyle="miter"/>
              <v:path gradientshapeok="t" o:connecttype="rect"/>
            </v:shapetype>
            <v:shape id="Text Box 8"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F07D17" w:rsidP="00575A7B" w:rsidRDefault="00F07D17" w14:paraId="38F7BFE3"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F07D17" w:rsidP="00575A7B" w:rsidRDefault="00F07D17" w14:paraId="0A557348"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F07D17" w:rsidP="00575A7B" w:rsidRDefault="00F07D17" w14:paraId="672A6659"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F07D17" w:rsidRDefault="00F07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98C73" w14:textId="77777777" w:rsidR="0042267A" w:rsidRDefault="0042267A" w:rsidP="00982C20">
      <w:pPr>
        <w:spacing w:after="0" w:line="240" w:lineRule="auto"/>
      </w:pPr>
      <w:r>
        <w:separator/>
      </w:r>
    </w:p>
  </w:footnote>
  <w:footnote w:type="continuationSeparator" w:id="0">
    <w:p w14:paraId="5287DF95" w14:textId="77777777" w:rsidR="0042267A" w:rsidRDefault="0042267A" w:rsidP="00982C20">
      <w:pPr>
        <w:spacing w:after="0" w:line="240" w:lineRule="auto"/>
      </w:pPr>
      <w:r>
        <w:continuationSeparator/>
      </w:r>
    </w:p>
  </w:footnote>
  <w:footnote w:id="1">
    <w:p w14:paraId="02947BAE" w14:textId="16151E69" w:rsidR="00F07D17" w:rsidRPr="00A209D3" w:rsidRDefault="00F07D17" w:rsidP="00A209D3">
      <w:pPr>
        <w:pStyle w:val="a0"/>
        <w:rPr>
          <w:rtl/>
        </w:rPr>
      </w:pPr>
      <w:r w:rsidRPr="00A209D3">
        <w:rPr>
          <w:rStyle w:val="FootnoteReference"/>
          <w:vertAlign w:val="baseline"/>
        </w:rPr>
        <w:footnoteRef/>
      </w:r>
      <w:r w:rsidRPr="00A209D3">
        <w:rPr>
          <w:rtl/>
        </w:rPr>
        <w:t xml:space="preserve"> </w:t>
      </w:r>
      <w:r w:rsidR="00A209D3" w:rsidRPr="00A209D3">
        <w:rPr>
          <w:rFonts w:hint="cs"/>
          <w:rtl/>
        </w:rPr>
        <w:t xml:space="preserve">- </w:t>
      </w:r>
      <w:r w:rsidRPr="00A209D3">
        <w:rPr>
          <w:rFonts w:hint="cs"/>
          <w:rtl/>
        </w:rPr>
        <w:t xml:space="preserve">در وجه تسمیه گفته‌اند زیرا که </w:t>
      </w:r>
      <w:r w:rsidR="0073742D" w:rsidRPr="00A209D3">
        <w:rPr>
          <w:rFonts w:hint="cs"/>
          <w:rtl/>
        </w:rPr>
        <w:t>تهی</w:t>
      </w:r>
      <w:r w:rsidRPr="00A209D3">
        <w:rPr>
          <w:rtl/>
        </w:rPr>
        <w:t xml:space="preserve"> از ضمیر </w:t>
      </w:r>
      <w:r w:rsidR="0073742D" w:rsidRPr="00A209D3">
        <w:rPr>
          <w:rFonts w:hint="cs"/>
          <w:rtl/>
        </w:rPr>
        <w:t>بوده</w:t>
      </w:r>
      <w:r w:rsidRPr="00A209D3">
        <w:rPr>
          <w:rtl/>
        </w:rPr>
        <w:t xml:space="preserve"> و بجاى ضمیر ن</w:t>
      </w:r>
      <w:r w:rsidRPr="00A209D3">
        <w:rPr>
          <w:rFonts w:hint="cs"/>
          <w:rtl/>
        </w:rPr>
        <w:t>ن</w:t>
      </w:r>
      <w:r w:rsidRPr="00A209D3">
        <w:rPr>
          <w:rtl/>
        </w:rPr>
        <w:t>شسته است</w:t>
      </w:r>
      <w:r w:rsidRPr="00A209D3">
        <w:rPr>
          <w:rFonts w:hint="cs"/>
          <w:rtl/>
        </w:rPr>
        <w:t>.</w:t>
      </w:r>
    </w:p>
  </w:footnote>
  <w:footnote w:id="2">
    <w:p w14:paraId="11A8A1BC" w14:textId="433C5133" w:rsidR="00F07D17" w:rsidRPr="00A209D3" w:rsidRDefault="00F07D17" w:rsidP="00A209D3">
      <w:pPr>
        <w:pStyle w:val="a0"/>
        <w:rPr>
          <w:rtl/>
        </w:rPr>
      </w:pPr>
      <w:r w:rsidRPr="00A209D3">
        <w:rPr>
          <w:rStyle w:val="FootnoteReference"/>
          <w:vertAlign w:val="baseline"/>
        </w:rPr>
        <w:footnoteRef/>
      </w:r>
      <w:r w:rsidRPr="00A209D3">
        <w:rPr>
          <w:rtl/>
        </w:rPr>
        <w:t xml:space="preserve"> </w:t>
      </w:r>
      <w:r w:rsidR="00A209D3" w:rsidRPr="00A209D3">
        <w:rPr>
          <w:rFonts w:hint="cs"/>
          <w:rtl/>
        </w:rPr>
        <w:t xml:space="preserve">- </w:t>
      </w:r>
      <w:r w:rsidRPr="00A209D3">
        <w:rPr>
          <w:rFonts w:hint="cs"/>
          <w:rtl/>
        </w:rPr>
        <w:t xml:space="preserve">در وجه تسمیه گفته اند زیرا که </w:t>
      </w:r>
      <w:r w:rsidR="0073742D" w:rsidRPr="00A209D3">
        <w:rPr>
          <w:rtl/>
        </w:rPr>
        <w:t xml:space="preserve">در آن </w:t>
      </w:r>
      <w:r w:rsidRPr="00A209D3">
        <w:rPr>
          <w:rtl/>
        </w:rPr>
        <w:t>ضمیر</w:t>
      </w:r>
      <w:r w:rsidR="0073742D" w:rsidRPr="00A209D3">
        <w:rPr>
          <w:rFonts w:hint="cs"/>
          <w:rtl/>
        </w:rPr>
        <w:t>ی</w:t>
      </w:r>
      <w:r w:rsidRPr="00A209D3">
        <w:rPr>
          <w:rtl/>
        </w:rPr>
        <w:t xml:space="preserve"> نهفته </w:t>
      </w:r>
      <w:r w:rsidR="0073742D" w:rsidRPr="00A209D3">
        <w:rPr>
          <w:rFonts w:hint="cs"/>
          <w:rtl/>
        </w:rPr>
        <w:t>می‌باشد</w:t>
      </w:r>
      <w:r w:rsidRPr="00A209D3">
        <w:rPr>
          <w:rtl/>
        </w:rPr>
        <w:t xml:space="preserve"> و بجاى ضمیر نشسته است</w:t>
      </w:r>
      <w:r w:rsidRPr="00A209D3">
        <w:rPr>
          <w:rFonts w:hint="cs"/>
          <w:rtl/>
        </w:rPr>
        <w:t>.</w:t>
      </w:r>
    </w:p>
  </w:footnote>
  <w:footnote w:id="3">
    <w:p w14:paraId="32EDC15C" w14:textId="7C03EE0F" w:rsidR="00F07D17" w:rsidRPr="00A209D3" w:rsidRDefault="00F07D17" w:rsidP="00A209D3">
      <w:pPr>
        <w:pStyle w:val="a0"/>
      </w:pPr>
      <w:r w:rsidRPr="00A209D3">
        <w:rPr>
          <w:rStyle w:val="FootnoteReference"/>
          <w:vertAlign w:val="baseline"/>
        </w:rPr>
        <w:footnoteRef/>
      </w:r>
      <w:r w:rsidRPr="00A209D3">
        <w:rPr>
          <w:rtl/>
        </w:rPr>
        <w:t xml:space="preserve"> </w:t>
      </w:r>
      <w:r w:rsidR="00A209D3" w:rsidRPr="00A209D3">
        <w:rPr>
          <w:rFonts w:hint="cs"/>
          <w:rtl/>
        </w:rPr>
        <w:t xml:space="preserve">- </w:t>
      </w:r>
      <w:r w:rsidRPr="00A209D3">
        <w:rPr>
          <w:rFonts w:hint="cs"/>
          <w:rtl/>
        </w:rPr>
        <w:t>و یا اگر محذوف است به قرینه خاص است و</w:t>
      </w:r>
      <w:r w:rsidR="00D66009" w:rsidRPr="00A209D3">
        <w:rPr>
          <w:rFonts w:hint="cs"/>
          <w:rtl/>
        </w:rPr>
        <w:t xml:space="preserve"> متعلق به</w:t>
      </w:r>
      <w:r w:rsidRPr="00A209D3">
        <w:rPr>
          <w:rFonts w:hint="cs"/>
          <w:rtl/>
        </w:rPr>
        <w:t xml:space="preserve"> یکی از افعال غیر عموم.</w:t>
      </w:r>
    </w:p>
  </w:footnote>
  <w:footnote w:id="4">
    <w:p w14:paraId="1710520A" w14:textId="3DD0C22A" w:rsidR="00F07D17" w:rsidRPr="00A209D3" w:rsidRDefault="00F07D17" w:rsidP="00A209D3">
      <w:pPr>
        <w:pStyle w:val="a0"/>
        <w:rPr>
          <w:rtl/>
        </w:rPr>
      </w:pPr>
      <w:r w:rsidRPr="00A209D3">
        <w:rPr>
          <w:rStyle w:val="FootnoteReference"/>
          <w:vertAlign w:val="baseline"/>
        </w:rPr>
        <w:footnoteRef/>
      </w:r>
      <w:r w:rsidR="00A209D3" w:rsidRPr="00A209D3">
        <w:rPr>
          <w:rFonts w:hint="cs"/>
          <w:rtl/>
        </w:rPr>
        <w:t xml:space="preserve">- </w:t>
      </w:r>
      <w:r w:rsidRPr="00A209D3">
        <w:rPr>
          <w:rtl/>
        </w:rPr>
        <w:t xml:space="preserve"> </w:t>
      </w:r>
      <w:r w:rsidRPr="00A209D3">
        <w:rPr>
          <w:rFonts w:hint="cs"/>
          <w:rtl/>
        </w:rPr>
        <w:t>با بیان پاورقی بالا از ما، در این صورت ظرف لغو خواهد بود.</w:t>
      </w:r>
    </w:p>
  </w:footnote>
  <w:footnote w:id="5">
    <w:p w14:paraId="56DF10CA" w14:textId="0CB5A3BF" w:rsidR="00F07D17" w:rsidRPr="00A209D3" w:rsidRDefault="00F07D17" w:rsidP="00A209D3">
      <w:pPr>
        <w:pStyle w:val="a0"/>
      </w:pPr>
      <w:r w:rsidRPr="00A209D3">
        <w:rPr>
          <w:rStyle w:val="FootnoteReference"/>
          <w:vertAlign w:val="baseline"/>
        </w:rPr>
        <w:footnoteRef/>
      </w:r>
      <w:r w:rsidR="00A209D3" w:rsidRPr="00A209D3">
        <w:rPr>
          <w:rFonts w:hint="cs"/>
          <w:rtl/>
        </w:rPr>
        <w:t xml:space="preserve">- </w:t>
      </w:r>
      <w:r w:rsidRPr="00A209D3">
        <w:rPr>
          <w:rtl/>
        </w:rPr>
        <w:t xml:space="preserve"> </w:t>
      </w:r>
      <w:r w:rsidRPr="00A209D3">
        <w:rPr>
          <w:rFonts w:hint="cs"/>
          <w:rtl/>
        </w:rPr>
        <w:t>در ادامه خبر آمده «حتی تؤدیه</w:t>
      </w:r>
      <w:bookmarkStart w:id="0" w:name="_GoBack"/>
      <w:bookmarkEnd w:id="0"/>
      <w:r w:rsidRPr="00A209D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67E2743F" w:rsidR="00F07D17" w:rsidRPr="00FF6EA8" w:rsidRDefault="00F07D17"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75927BEA" w:rsidR="00F07D17" w:rsidRPr="001A0DE6" w:rsidRDefault="00166D25">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9F8720B" wp14:editId="4432C3AD">
              <wp:simplePos x="0" y="0"/>
              <wp:positionH relativeFrom="column">
                <wp:posOffset>296174</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7FDCF4" w14:textId="77777777" w:rsidR="00166D25" w:rsidRPr="0078203C" w:rsidRDefault="00166D25" w:rsidP="00166D25">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44C204E" w14:textId="77777777" w:rsidR="00166D25" w:rsidRPr="0078203C" w:rsidRDefault="00166D25" w:rsidP="00166D25">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37803BDC" w14:textId="77777777" w:rsidR="00166D25" w:rsidRPr="0078203C" w:rsidRDefault="00166D25" w:rsidP="00166D25">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D853EF6" w14:textId="77777777" w:rsidR="00166D25" w:rsidRPr="00CB176B" w:rsidRDefault="00166D25" w:rsidP="00166D25">
                            <w:pPr>
                              <w:spacing w:after="0" w:line="240" w:lineRule="auto"/>
                              <w:jc w:val="lowKashida"/>
                              <w:rPr>
                                <w:rFonts w:ascii="IRANSans" w:hAnsi="IRANSans" w:cs="IRANSans"/>
                                <w:b/>
                                <w:bCs/>
                                <w:color w:val="595959" w:themeColor="text1" w:themeTint="A6"/>
                                <w:sz w:val="16"/>
                                <w:szCs w:val="16"/>
                                <w:rtl/>
                              </w:rPr>
                            </w:pPr>
                          </w:p>
                          <w:p w14:paraId="0BCD4D9E" w14:textId="77777777" w:rsidR="00166D25" w:rsidRPr="00754B54" w:rsidRDefault="00166D25" w:rsidP="00166D25">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5E276F9A" w14:textId="77777777" w:rsidR="00166D25" w:rsidRPr="00CB176B" w:rsidRDefault="00166D25" w:rsidP="00166D25">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3.3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007FDCF4" w14:textId="77777777" w:rsidR="00166D25" w:rsidRPr="0078203C" w:rsidRDefault="00166D25" w:rsidP="00166D25">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44C204E" w14:textId="77777777" w:rsidR="00166D25" w:rsidRPr="0078203C" w:rsidRDefault="00166D25" w:rsidP="00166D25">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37803BDC" w14:textId="77777777" w:rsidR="00166D25" w:rsidRPr="0078203C" w:rsidRDefault="00166D25" w:rsidP="00166D25">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D853EF6" w14:textId="77777777" w:rsidR="00166D25" w:rsidRPr="00CB176B" w:rsidRDefault="00166D25" w:rsidP="00166D25">
                      <w:pPr>
                        <w:spacing w:after="0" w:line="240" w:lineRule="auto"/>
                        <w:jc w:val="lowKashida"/>
                        <w:rPr>
                          <w:rFonts w:ascii="IRANSans" w:hAnsi="IRANSans" w:cs="IRANSans"/>
                          <w:b/>
                          <w:bCs/>
                          <w:color w:val="595959" w:themeColor="text1" w:themeTint="A6"/>
                          <w:sz w:val="16"/>
                          <w:szCs w:val="16"/>
                          <w:rtl/>
                        </w:rPr>
                      </w:pPr>
                    </w:p>
                    <w:p w14:paraId="0BCD4D9E" w14:textId="77777777" w:rsidR="00166D25" w:rsidRPr="00754B54" w:rsidRDefault="00166D25" w:rsidP="00166D25">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5E276F9A" w14:textId="77777777" w:rsidR="00166D25" w:rsidRPr="00CB176B" w:rsidRDefault="00166D25" w:rsidP="00166D25">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F07D17" w:rsidRPr="00995639" w:rsidRDefault="00F07D17"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F07D17" w:rsidRPr="00A2369C" w:rsidRDefault="00F07D17">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53E8A" w:rsidRPr="00253E8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F07D17" w:rsidRPr="00A2369C" w:rsidRDefault="00F07D17">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53E8A" w:rsidRPr="00253E8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33E1"/>
    <w:rsid w:val="00005A56"/>
    <w:rsid w:val="00005CCB"/>
    <w:rsid w:val="00006A04"/>
    <w:rsid w:val="0002182A"/>
    <w:rsid w:val="00035284"/>
    <w:rsid w:val="00036C19"/>
    <w:rsid w:val="00060DBF"/>
    <w:rsid w:val="000649B3"/>
    <w:rsid w:val="00070DE6"/>
    <w:rsid w:val="00071B6A"/>
    <w:rsid w:val="0007304E"/>
    <w:rsid w:val="00073091"/>
    <w:rsid w:val="00075A4C"/>
    <w:rsid w:val="0008262F"/>
    <w:rsid w:val="00083A55"/>
    <w:rsid w:val="00093A42"/>
    <w:rsid w:val="0009746F"/>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558"/>
    <w:rsid w:val="0013260E"/>
    <w:rsid w:val="00135685"/>
    <w:rsid w:val="001436D3"/>
    <w:rsid w:val="001544C7"/>
    <w:rsid w:val="00166D25"/>
    <w:rsid w:val="00187406"/>
    <w:rsid w:val="00193370"/>
    <w:rsid w:val="00196694"/>
    <w:rsid w:val="001A0DE6"/>
    <w:rsid w:val="001C23A3"/>
    <w:rsid w:val="001C3150"/>
    <w:rsid w:val="001C7A4E"/>
    <w:rsid w:val="001D639B"/>
    <w:rsid w:val="001F33F2"/>
    <w:rsid w:val="00200E72"/>
    <w:rsid w:val="00202FAE"/>
    <w:rsid w:val="002117C1"/>
    <w:rsid w:val="00216A2F"/>
    <w:rsid w:val="002222DC"/>
    <w:rsid w:val="00224816"/>
    <w:rsid w:val="00224A90"/>
    <w:rsid w:val="00225944"/>
    <w:rsid w:val="00235DD7"/>
    <w:rsid w:val="00244D99"/>
    <w:rsid w:val="00253E8A"/>
    <w:rsid w:val="00265127"/>
    <w:rsid w:val="00267399"/>
    <w:rsid w:val="0027479E"/>
    <w:rsid w:val="002774E1"/>
    <w:rsid w:val="00280B9A"/>
    <w:rsid w:val="00286BBD"/>
    <w:rsid w:val="00291FB8"/>
    <w:rsid w:val="00294C39"/>
    <w:rsid w:val="00296D1F"/>
    <w:rsid w:val="002A0047"/>
    <w:rsid w:val="002B2419"/>
    <w:rsid w:val="002B28B0"/>
    <w:rsid w:val="002C2CD3"/>
    <w:rsid w:val="002C71C1"/>
    <w:rsid w:val="002C7F76"/>
    <w:rsid w:val="002D3379"/>
    <w:rsid w:val="002D38AB"/>
    <w:rsid w:val="002E126E"/>
    <w:rsid w:val="0030217B"/>
    <w:rsid w:val="0030457B"/>
    <w:rsid w:val="00305D7C"/>
    <w:rsid w:val="003112E0"/>
    <w:rsid w:val="00311539"/>
    <w:rsid w:val="0032058C"/>
    <w:rsid w:val="003209C9"/>
    <w:rsid w:val="00323747"/>
    <w:rsid w:val="0033347D"/>
    <w:rsid w:val="00335480"/>
    <w:rsid w:val="00345AA4"/>
    <w:rsid w:val="00362D2D"/>
    <w:rsid w:val="00371DF1"/>
    <w:rsid w:val="00382159"/>
    <w:rsid w:val="00393958"/>
    <w:rsid w:val="003B077F"/>
    <w:rsid w:val="003B1FAF"/>
    <w:rsid w:val="003B298F"/>
    <w:rsid w:val="003B4800"/>
    <w:rsid w:val="003C0164"/>
    <w:rsid w:val="003C20DF"/>
    <w:rsid w:val="003D46A5"/>
    <w:rsid w:val="003E76B0"/>
    <w:rsid w:val="003F4918"/>
    <w:rsid w:val="004063EE"/>
    <w:rsid w:val="0041336F"/>
    <w:rsid w:val="00413917"/>
    <w:rsid w:val="00415EBC"/>
    <w:rsid w:val="00416727"/>
    <w:rsid w:val="004179B0"/>
    <w:rsid w:val="0042267A"/>
    <w:rsid w:val="004366DF"/>
    <w:rsid w:val="004411E8"/>
    <w:rsid w:val="004447B6"/>
    <w:rsid w:val="00446222"/>
    <w:rsid w:val="004520E9"/>
    <w:rsid w:val="00462034"/>
    <w:rsid w:val="00470C73"/>
    <w:rsid w:val="0047161A"/>
    <w:rsid w:val="00472986"/>
    <w:rsid w:val="0047600B"/>
    <w:rsid w:val="00477B04"/>
    <w:rsid w:val="004862E8"/>
    <w:rsid w:val="004872D2"/>
    <w:rsid w:val="004930F2"/>
    <w:rsid w:val="00495E08"/>
    <w:rsid w:val="0049774C"/>
    <w:rsid w:val="004A0465"/>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61BD"/>
    <w:rsid w:val="00510475"/>
    <w:rsid w:val="00516AF9"/>
    <w:rsid w:val="00524805"/>
    <w:rsid w:val="005418EC"/>
    <w:rsid w:val="00542D62"/>
    <w:rsid w:val="00550872"/>
    <w:rsid w:val="00551835"/>
    <w:rsid w:val="00556AAB"/>
    <w:rsid w:val="00562148"/>
    <w:rsid w:val="00575A7B"/>
    <w:rsid w:val="00583C6D"/>
    <w:rsid w:val="005865F0"/>
    <w:rsid w:val="00586F78"/>
    <w:rsid w:val="00587ACE"/>
    <w:rsid w:val="00587B5E"/>
    <w:rsid w:val="005A5572"/>
    <w:rsid w:val="005C3FDF"/>
    <w:rsid w:val="005F0991"/>
    <w:rsid w:val="005F20AF"/>
    <w:rsid w:val="005F5E9E"/>
    <w:rsid w:val="005F708B"/>
    <w:rsid w:val="00611834"/>
    <w:rsid w:val="006209EB"/>
    <w:rsid w:val="006233E3"/>
    <w:rsid w:val="00631E7F"/>
    <w:rsid w:val="00643C72"/>
    <w:rsid w:val="00644054"/>
    <w:rsid w:val="00651CBD"/>
    <w:rsid w:val="0065319F"/>
    <w:rsid w:val="00655C74"/>
    <w:rsid w:val="00656A5D"/>
    <w:rsid w:val="0066085C"/>
    <w:rsid w:val="00662D50"/>
    <w:rsid w:val="006654BB"/>
    <w:rsid w:val="00675C6E"/>
    <w:rsid w:val="00677000"/>
    <w:rsid w:val="00680BA7"/>
    <w:rsid w:val="00695E10"/>
    <w:rsid w:val="006A08F3"/>
    <w:rsid w:val="006A2523"/>
    <w:rsid w:val="006A4388"/>
    <w:rsid w:val="006A4ECD"/>
    <w:rsid w:val="006B668B"/>
    <w:rsid w:val="006B73E9"/>
    <w:rsid w:val="006C5F81"/>
    <w:rsid w:val="006C73B9"/>
    <w:rsid w:val="006D61E1"/>
    <w:rsid w:val="006E39F4"/>
    <w:rsid w:val="007058D7"/>
    <w:rsid w:val="007105C6"/>
    <w:rsid w:val="007112EE"/>
    <w:rsid w:val="00713ADB"/>
    <w:rsid w:val="00716751"/>
    <w:rsid w:val="0072308B"/>
    <w:rsid w:val="00726C25"/>
    <w:rsid w:val="00730136"/>
    <w:rsid w:val="00730908"/>
    <w:rsid w:val="0073410F"/>
    <w:rsid w:val="00735B2F"/>
    <w:rsid w:val="0073742D"/>
    <w:rsid w:val="007429A8"/>
    <w:rsid w:val="00753B29"/>
    <w:rsid w:val="00770DD0"/>
    <w:rsid w:val="00774724"/>
    <w:rsid w:val="00780656"/>
    <w:rsid w:val="007811AD"/>
    <w:rsid w:val="0078203C"/>
    <w:rsid w:val="0078487A"/>
    <w:rsid w:val="00785444"/>
    <w:rsid w:val="007864E5"/>
    <w:rsid w:val="00786A8F"/>
    <w:rsid w:val="00791AF6"/>
    <w:rsid w:val="007954DA"/>
    <w:rsid w:val="00797504"/>
    <w:rsid w:val="00797596"/>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51B4B"/>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13A90"/>
    <w:rsid w:val="00927672"/>
    <w:rsid w:val="00937580"/>
    <w:rsid w:val="009416C4"/>
    <w:rsid w:val="00944B95"/>
    <w:rsid w:val="00944EC1"/>
    <w:rsid w:val="00955627"/>
    <w:rsid w:val="009575A7"/>
    <w:rsid w:val="00961EDC"/>
    <w:rsid w:val="00965313"/>
    <w:rsid w:val="0098057F"/>
    <w:rsid w:val="00982C20"/>
    <w:rsid w:val="00983F86"/>
    <w:rsid w:val="009866DC"/>
    <w:rsid w:val="0099124E"/>
    <w:rsid w:val="009932AE"/>
    <w:rsid w:val="00995639"/>
    <w:rsid w:val="009A03DC"/>
    <w:rsid w:val="009A17A3"/>
    <w:rsid w:val="009B0F7A"/>
    <w:rsid w:val="009B15A6"/>
    <w:rsid w:val="009B76DE"/>
    <w:rsid w:val="009C399C"/>
    <w:rsid w:val="009D47C9"/>
    <w:rsid w:val="009D5F43"/>
    <w:rsid w:val="009D6D2D"/>
    <w:rsid w:val="009E05E3"/>
    <w:rsid w:val="009E23A2"/>
    <w:rsid w:val="009F689E"/>
    <w:rsid w:val="00A00316"/>
    <w:rsid w:val="00A02AE1"/>
    <w:rsid w:val="00A0328E"/>
    <w:rsid w:val="00A04C1B"/>
    <w:rsid w:val="00A058F0"/>
    <w:rsid w:val="00A116C4"/>
    <w:rsid w:val="00A20483"/>
    <w:rsid w:val="00A209D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901C0"/>
    <w:rsid w:val="00AB4009"/>
    <w:rsid w:val="00AB5353"/>
    <w:rsid w:val="00AB6262"/>
    <w:rsid w:val="00AD0D04"/>
    <w:rsid w:val="00AE3E02"/>
    <w:rsid w:val="00AE494C"/>
    <w:rsid w:val="00AE727F"/>
    <w:rsid w:val="00AE7FD0"/>
    <w:rsid w:val="00AF2561"/>
    <w:rsid w:val="00AF63FE"/>
    <w:rsid w:val="00B00085"/>
    <w:rsid w:val="00B11796"/>
    <w:rsid w:val="00B126F4"/>
    <w:rsid w:val="00B210C4"/>
    <w:rsid w:val="00B24F9F"/>
    <w:rsid w:val="00B32AE6"/>
    <w:rsid w:val="00B3684F"/>
    <w:rsid w:val="00B42EBC"/>
    <w:rsid w:val="00B4652C"/>
    <w:rsid w:val="00B5314E"/>
    <w:rsid w:val="00B53158"/>
    <w:rsid w:val="00B676AB"/>
    <w:rsid w:val="00B77C9B"/>
    <w:rsid w:val="00B80565"/>
    <w:rsid w:val="00B864A5"/>
    <w:rsid w:val="00B864ED"/>
    <w:rsid w:val="00B94354"/>
    <w:rsid w:val="00BA5EBC"/>
    <w:rsid w:val="00BC3A8B"/>
    <w:rsid w:val="00BC5148"/>
    <w:rsid w:val="00BE3D3C"/>
    <w:rsid w:val="00BE4EF4"/>
    <w:rsid w:val="00BF234B"/>
    <w:rsid w:val="00BF47B0"/>
    <w:rsid w:val="00BF5BC7"/>
    <w:rsid w:val="00BF7BEF"/>
    <w:rsid w:val="00BF7D53"/>
    <w:rsid w:val="00C00CAB"/>
    <w:rsid w:val="00C00E39"/>
    <w:rsid w:val="00C01D78"/>
    <w:rsid w:val="00C10BB9"/>
    <w:rsid w:val="00C13638"/>
    <w:rsid w:val="00C2424C"/>
    <w:rsid w:val="00C266A1"/>
    <w:rsid w:val="00C34ED8"/>
    <w:rsid w:val="00C36532"/>
    <w:rsid w:val="00C4094A"/>
    <w:rsid w:val="00C44FA3"/>
    <w:rsid w:val="00C51C9E"/>
    <w:rsid w:val="00C54A65"/>
    <w:rsid w:val="00C56B73"/>
    <w:rsid w:val="00C641F7"/>
    <w:rsid w:val="00C738B2"/>
    <w:rsid w:val="00C75226"/>
    <w:rsid w:val="00C84389"/>
    <w:rsid w:val="00C87865"/>
    <w:rsid w:val="00C9158F"/>
    <w:rsid w:val="00C9613D"/>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33BDF"/>
    <w:rsid w:val="00D347A9"/>
    <w:rsid w:val="00D36CDF"/>
    <w:rsid w:val="00D37D17"/>
    <w:rsid w:val="00D40C6A"/>
    <w:rsid w:val="00D43E58"/>
    <w:rsid w:val="00D4729D"/>
    <w:rsid w:val="00D50D3A"/>
    <w:rsid w:val="00D62300"/>
    <w:rsid w:val="00D655B7"/>
    <w:rsid w:val="00D66009"/>
    <w:rsid w:val="00D748F9"/>
    <w:rsid w:val="00D75686"/>
    <w:rsid w:val="00D756CB"/>
    <w:rsid w:val="00D77EB1"/>
    <w:rsid w:val="00D81F06"/>
    <w:rsid w:val="00D84EE0"/>
    <w:rsid w:val="00D94BDF"/>
    <w:rsid w:val="00DA7A02"/>
    <w:rsid w:val="00DB2195"/>
    <w:rsid w:val="00DB48E7"/>
    <w:rsid w:val="00DB5857"/>
    <w:rsid w:val="00DB5979"/>
    <w:rsid w:val="00DC2DA7"/>
    <w:rsid w:val="00DC32B4"/>
    <w:rsid w:val="00DC4A68"/>
    <w:rsid w:val="00DD1261"/>
    <w:rsid w:val="00DE0BEC"/>
    <w:rsid w:val="00DF386F"/>
    <w:rsid w:val="00DF3EBC"/>
    <w:rsid w:val="00DF5ACA"/>
    <w:rsid w:val="00E032FA"/>
    <w:rsid w:val="00E06431"/>
    <w:rsid w:val="00E16038"/>
    <w:rsid w:val="00E312F8"/>
    <w:rsid w:val="00E319DD"/>
    <w:rsid w:val="00E31B9F"/>
    <w:rsid w:val="00E33A5E"/>
    <w:rsid w:val="00E41ECB"/>
    <w:rsid w:val="00E442A6"/>
    <w:rsid w:val="00E45413"/>
    <w:rsid w:val="00E66678"/>
    <w:rsid w:val="00E75E5E"/>
    <w:rsid w:val="00E85120"/>
    <w:rsid w:val="00E9164D"/>
    <w:rsid w:val="00E93127"/>
    <w:rsid w:val="00E9422A"/>
    <w:rsid w:val="00EA2BF3"/>
    <w:rsid w:val="00EA65AC"/>
    <w:rsid w:val="00EA79D6"/>
    <w:rsid w:val="00EB4E87"/>
    <w:rsid w:val="00EB5EAB"/>
    <w:rsid w:val="00EC59B6"/>
    <w:rsid w:val="00EC71BC"/>
    <w:rsid w:val="00ED6A8A"/>
    <w:rsid w:val="00ED71F5"/>
    <w:rsid w:val="00EE3217"/>
    <w:rsid w:val="00EF25C5"/>
    <w:rsid w:val="00EF4C06"/>
    <w:rsid w:val="00EF6497"/>
    <w:rsid w:val="00F07D17"/>
    <w:rsid w:val="00F10E7F"/>
    <w:rsid w:val="00F15173"/>
    <w:rsid w:val="00F16C42"/>
    <w:rsid w:val="00F234BC"/>
    <w:rsid w:val="00F26726"/>
    <w:rsid w:val="00F26DB5"/>
    <w:rsid w:val="00F372C5"/>
    <w:rsid w:val="00F4364F"/>
    <w:rsid w:val="00F768AE"/>
    <w:rsid w:val="00F804CD"/>
    <w:rsid w:val="00F8429D"/>
    <w:rsid w:val="00F941E6"/>
    <w:rsid w:val="00F94698"/>
    <w:rsid w:val="00F951F8"/>
    <w:rsid w:val="00FA2B68"/>
    <w:rsid w:val="00FA7071"/>
    <w:rsid w:val="00FB2B99"/>
    <w:rsid w:val="00FB30D5"/>
    <w:rsid w:val="00FD0C5E"/>
    <w:rsid w:val="00FD11E6"/>
    <w:rsid w:val="00FD5797"/>
    <w:rsid w:val="00FE0401"/>
    <w:rsid w:val="00FE1F19"/>
    <w:rsid w:val="00FE5B5F"/>
    <w:rsid w:val="00FF1BCA"/>
    <w:rsid w:val="00FF6B71"/>
    <w:rsid w:val="24D10B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080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23D6-068C-4D2D-AB89-EF8E3FC5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238</cp:revision>
  <cp:lastPrinted>2020-03-16T08:12:00Z</cp:lastPrinted>
  <dcterms:created xsi:type="dcterms:W3CDTF">2019-12-17T13:26:00Z</dcterms:created>
  <dcterms:modified xsi:type="dcterms:W3CDTF">2020-03-16T08:12:00Z</dcterms:modified>
</cp:coreProperties>
</file>