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87E22" w14:textId="77777777" w:rsidR="002B2419" w:rsidRDefault="002B2419" w:rsidP="00A721AA">
      <w:pPr>
        <w:spacing w:after="120"/>
        <w:jc w:val="center"/>
        <w:rPr>
          <w:rFonts w:ascii="IRBadr" w:hAnsi="IRBadr" w:cs="IRBadr" w:hint="cs"/>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31858738" w14:textId="090FE858" w:rsidR="008C509D" w:rsidRDefault="00711DB5" w:rsidP="00711DB5">
      <w:pPr>
        <w:pStyle w:val="NoSpacing"/>
        <w:jc w:val="center"/>
        <w:rPr>
          <w:rtl/>
        </w:rPr>
      </w:pPr>
      <w:r w:rsidRPr="00711DB5">
        <w:rPr>
          <w:rFonts w:cs="B Titr" w:hint="cs"/>
          <w:color w:val="000099"/>
          <w:sz w:val="44"/>
          <w:szCs w:val="44"/>
          <w:rtl/>
        </w:rPr>
        <w:t>استثنای</w:t>
      </w:r>
      <w:r w:rsidRPr="00711DB5">
        <w:rPr>
          <w:rFonts w:cs="B Titr"/>
          <w:color w:val="000099"/>
          <w:sz w:val="44"/>
          <w:szCs w:val="44"/>
          <w:rtl/>
        </w:rPr>
        <w:t xml:space="preserve"> </w:t>
      </w:r>
      <w:r w:rsidRPr="00711DB5">
        <w:rPr>
          <w:rFonts w:cs="B Titr" w:hint="cs"/>
          <w:color w:val="000099"/>
          <w:sz w:val="44"/>
          <w:szCs w:val="44"/>
          <w:rtl/>
        </w:rPr>
        <w:t>مفر</w:t>
      </w:r>
      <w:r w:rsidR="00C644BD">
        <w:rPr>
          <w:rFonts w:cs="B Titr" w:hint="cs"/>
          <w:color w:val="000099"/>
          <w:sz w:val="44"/>
          <w:szCs w:val="44"/>
          <w:rtl/>
        </w:rPr>
        <w:t>ّ</w:t>
      </w:r>
      <w:bookmarkStart w:id="0" w:name="_GoBack"/>
      <w:bookmarkEnd w:id="0"/>
      <w:r w:rsidRPr="00711DB5">
        <w:rPr>
          <w:rFonts w:cs="B Titr" w:hint="cs"/>
          <w:color w:val="000099"/>
          <w:sz w:val="44"/>
          <w:szCs w:val="44"/>
          <w:rtl/>
        </w:rPr>
        <w:t>غ</w:t>
      </w:r>
      <w:r w:rsidRPr="00711DB5">
        <w:rPr>
          <w:rFonts w:cs="B Titr"/>
          <w:color w:val="000099"/>
          <w:sz w:val="44"/>
          <w:szCs w:val="44"/>
          <w:rtl/>
        </w:rPr>
        <w:t xml:space="preserve"> </w:t>
      </w:r>
      <w:r w:rsidRPr="00711DB5">
        <w:rPr>
          <w:rFonts w:cs="B Titr" w:hint="cs"/>
          <w:color w:val="000099"/>
          <w:sz w:val="44"/>
          <w:szCs w:val="44"/>
          <w:rtl/>
        </w:rPr>
        <w:t>در</w:t>
      </w:r>
      <w:r w:rsidRPr="00711DB5">
        <w:rPr>
          <w:rFonts w:cs="B Titr"/>
          <w:color w:val="000099"/>
          <w:sz w:val="44"/>
          <w:szCs w:val="44"/>
          <w:rtl/>
        </w:rPr>
        <w:t xml:space="preserve"> </w:t>
      </w:r>
      <w:r w:rsidRPr="00711DB5">
        <w:rPr>
          <w:rFonts w:cs="B Titr" w:hint="cs"/>
          <w:color w:val="000099"/>
          <w:sz w:val="44"/>
          <w:szCs w:val="44"/>
          <w:rtl/>
        </w:rPr>
        <w:t>کلام</w:t>
      </w:r>
      <w:r w:rsidRPr="00711DB5">
        <w:rPr>
          <w:rFonts w:cs="B Titr"/>
          <w:color w:val="000099"/>
          <w:sz w:val="44"/>
          <w:szCs w:val="44"/>
          <w:rtl/>
        </w:rPr>
        <w:t xml:space="preserve"> </w:t>
      </w:r>
      <w:r w:rsidRPr="00711DB5">
        <w:rPr>
          <w:rFonts w:cs="B Titr" w:hint="cs"/>
          <w:color w:val="000099"/>
          <w:sz w:val="44"/>
          <w:szCs w:val="44"/>
          <w:rtl/>
        </w:rPr>
        <w:t>موجب</w:t>
      </w:r>
    </w:p>
    <w:p w14:paraId="1F70979B" w14:textId="77777777" w:rsidR="009F3C01" w:rsidRDefault="009F3C01" w:rsidP="00711DB5">
      <w:pPr>
        <w:pStyle w:val="NoSpacing"/>
        <w:jc w:val="center"/>
        <w:rPr>
          <w:rtl/>
        </w:rPr>
      </w:pPr>
    </w:p>
    <w:p w14:paraId="3D74DE84" w14:textId="77777777" w:rsidR="009F3C01" w:rsidRDefault="009F3C01" w:rsidP="00711DB5">
      <w:pPr>
        <w:pStyle w:val="NoSpacing"/>
        <w:jc w:val="center"/>
        <w:rPr>
          <w:rtl/>
        </w:rPr>
      </w:pP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1EE28E0E">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1EE28E0E">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05687E72" w:rsidR="00677000" w:rsidRPr="00562148" w:rsidRDefault="1EE28E0E" w:rsidP="1EE28E0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1EE28E0E">
              <w:rPr>
                <w:rFonts w:asciiTheme="minorBidi" w:hAnsiTheme="minorBidi"/>
                <w:color w:val="06007A"/>
                <w:sz w:val="28"/>
                <w:szCs w:val="28"/>
              </w:rPr>
              <w:t>e-n-4</w:t>
            </w:r>
          </w:p>
        </w:tc>
      </w:tr>
      <w:tr w:rsidR="00677000" w:rsidRPr="008E6EF7" w14:paraId="7505B060" w14:textId="77777777" w:rsidTr="1EE28E0E">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5D852200" w:rsidR="00677000" w:rsidRPr="00A42700" w:rsidRDefault="00B9186F" w:rsidP="00FD0C5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نحو/استثنا</w:t>
            </w:r>
          </w:p>
        </w:tc>
      </w:tr>
      <w:tr w:rsidR="00677000" w:rsidRPr="008E6EF7" w14:paraId="67C2316A" w14:textId="77777777" w:rsidTr="1EE28E0E">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764C3BD9" w14:textId="77777777" w:rsidR="00677000" w:rsidRPr="00A42700" w:rsidRDefault="00770DD0" w:rsidP="007105C6">
            <w:pPr>
              <w:spacing w:after="120"/>
              <w:jc w:val="center"/>
              <w:rPr>
                <w:rFonts w:ascii="IRMitra" w:hAnsi="IRMitra" w:cs="IRMitra"/>
                <w:b w:val="0"/>
                <w:bCs w:val="0"/>
                <w:color w:val="000000" w:themeColor="text1"/>
                <w:sz w:val="28"/>
                <w:szCs w:val="28"/>
                <w:rtl/>
              </w:rPr>
            </w:pPr>
            <w:r>
              <w:rPr>
                <w:rFonts w:ascii="IRMitra" w:hAnsi="IRMitra" w:cs="IRMitra" w:hint="cs"/>
                <w:b w:val="0"/>
                <w:bCs w:val="0"/>
                <w:color w:val="000000" w:themeColor="text1"/>
                <w:sz w:val="28"/>
                <w:szCs w:val="28"/>
                <w:rtl/>
              </w:rPr>
              <w:t>موضوع</w:t>
            </w:r>
            <w:r w:rsidR="00677000" w:rsidRPr="00A42700">
              <w:rPr>
                <w:rFonts w:ascii="IRMitra" w:hAnsi="IRMitra" w:cs="IRMitra"/>
                <w:b w:val="0"/>
                <w:bCs w:val="0"/>
                <w:color w:val="000000" w:themeColor="text1"/>
                <w:sz w:val="28"/>
                <w:szCs w:val="28"/>
                <w:rtl/>
              </w:rPr>
              <w:t xml:space="preserve"> مرتبط</w:t>
            </w:r>
          </w:p>
        </w:tc>
        <w:tc>
          <w:tcPr>
            <w:tcW w:w="6359" w:type="dxa"/>
            <w:tcBorders>
              <w:left w:val="none" w:sz="0" w:space="0" w:color="auto"/>
              <w:right w:val="none" w:sz="0" w:space="0" w:color="auto"/>
            </w:tcBorders>
            <w:shd w:val="clear" w:color="auto" w:fill="auto"/>
            <w:vAlign w:val="center"/>
          </w:tcPr>
          <w:p w14:paraId="65A0E01A" w14:textId="7A385A10" w:rsidR="00677000" w:rsidRPr="00A42700" w:rsidRDefault="00B9186F"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بلاغت/اغراض حذف متعلق فعل</w:t>
            </w:r>
          </w:p>
        </w:tc>
      </w:tr>
      <w:tr w:rsidR="00677000" w:rsidRPr="008E6EF7" w14:paraId="58B7B118" w14:textId="77777777" w:rsidTr="1EE28E0E">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54DA0D65" w:rsidR="00677000" w:rsidRPr="00A42700" w:rsidRDefault="001A60E7" w:rsidP="001A60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color w:val="06007A"/>
                <w:sz w:val="28"/>
                <w:szCs w:val="28"/>
                <w:rtl/>
              </w:rPr>
              <w:t>علمی/ادبیات عربی/نحو/سیوطی</w:t>
            </w:r>
            <w:r>
              <w:rPr>
                <w:rFonts w:ascii="Arial" w:hAnsi="Arial" w:cs="Arial"/>
                <w:color w:val="06007A"/>
                <w:sz w:val="28"/>
                <w:szCs w:val="28"/>
                <w:rtl/>
              </w:rPr>
              <w:t>/</w:t>
            </w:r>
            <w:r>
              <w:rPr>
                <w:rFonts w:ascii="IRMitra" w:hAnsi="IRMitra" w:cs="IRMitra"/>
                <w:color w:val="06007A"/>
                <w:sz w:val="28"/>
                <w:szCs w:val="28"/>
                <w:rtl/>
              </w:rPr>
              <w:t>کمک آموزشی</w:t>
            </w:r>
            <w:r>
              <w:rPr>
                <w:rFonts w:ascii="Arial" w:hAnsi="Arial" w:cs="Arial"/>
                <w:color w:val="06007A"/>
                <w:sz w:val="28"/>
                <w:szCs w:val="28"/>
                <w:rtl/>
              </w:rPr>
              <w:t>/</w:t>
            </w:r>
            <w:r>
              <w:rPr>
                <w:rFonts w:ascii="IRMitra" w:hAnsi="IRMitra" w:cs="IRMitra"/>
                <w:color w:val="06007A"/>
                <w:sz w:val="28"/>
                <w:szCs w:val="28"/>
                <w:rtl/>
              </w:rPr>
              <w:t>تبیین</w:t>
            </w:r>
          </w:p>
        </w:tc>
      </w:tr>
      <w:tr w:rsidR="006C73B9" w:rsidRPr="008E6EF7" w14:paraId="4DBE0BC1" w14:textId="77777777" w:rsidTr="1EE28E0E">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21B57E88" w:rsidR="006C73B9" w:rsidRPr="00A42700" w:rsidRDefault="002B6E2F"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sidRPr="002B6E2F">
              <w:rPr>
                <w:rFonts w:ascii="IRMitra" w:hAnsi="IRMitra" w:cs="IRMitra" w:hint="cs"/>
                <w:color w:val="06007A"/>
                <w:sz w:val="28"/>
                <w:szCs w:val="28"/>
                <w:rtl/>
              </w:rPr>
              <w:t>استثنا،</w:t>
            </w:r>
            <w:r w:rsidRPr="002B6E2F">
              <w:rPr>
                <w:rFonts w:ascii="IRMitra" w:hAnsi="IRMitra" w:cs="IRMitra"/>
                <w:color w:val="06007A"/>
                <w:sz w:val="28"/>
                <w:szCs w:val="28"/>
                <w:rtl/>
              </w:rPr>
              <w:t xml:space="preserve"> </w:t>
            </w:r>
            <w:r w:rsidRPr="002B6E2F">
              <w:rPr>
                <w:rFonts w:ascii="IRMitra" w:hAnsi="IRMitra" w:cs="IRMitra" w:hint="cs"/>
                <w:color w:val="06007A"/>
                <w:sz w:val="28"/>
                <w:szCs w:val="28"/>
                <w:rtl/>
              </w:rPr>
              <w:t>استثنای</w:t>
            </w:r>
            <w:r w:rsidRPr="002B6E2F">
              <w:rPr>
                <w:rFonts w:ascii="IRMitra" w:hAnsi="IRMitra" w:cs="IRMitra"/>
                <w:color w:val="06007A"/>
                <w:sz w:val="28"/>
                <w:szCs w:val="28"/>
                <w:rtl/>
              </w:rPr>
              <w:t xml:space="preserve"> </w:t>
            </w:r>
            <w:r w:rsidRPr="002B6E2F">
              <w:rPr>
                <w:rFonts w:ascii="IRMitra" w:hAnsi="IRMitra" w:cs="IRMitra" w:hint="cs"/>
                <w:color w:val="06007A"/>
                <w:sz w:val="28"/>
                <w:szCs w:val="28"/>
                <w:rtl/>
              </w:rPr>
              <w:t>مفرغ،</w:t>
            </w:r>
            <w:r w:rsidRPr="002B6E2F">
              <w:rPr>
                <w:rFonts w:ascii="IRMitra" w:hAnsi="IRMitra" w:cs="IRMitra"/>
                <w:color w:val="06007A"/>
                <w:sz w:val="28"/>
                <w:szCs w:val="28"/>
                <w:rtl/>
              </w:rPr>
              <w:t xml:space="preserve"> </w:t>
            </w:r>
            <w:r w:rsidRPr="002B6E2F">
              <w:rPr>
                <w:rFonts w:ascii="IRMitra" w:hAnsi="IRMitra" w:cs="IRMitra" w:hint="cs"/>
                <w:color w:val="06007A"/>
                <w:sz w:val="28"/>
                <w:szCs w:val="28"/>
                <w:rtl/>
              </w:rPr>
              <w:t>اغراض</w:t>
            </w:r>
            <w:r w:rsidRPr="002B6E2F">
              <w:rPr>
                <w:rFonts w:ascii="IRMitra" w:hAnsi="IRMitra" w:cs="IRMitra"/>
                <w:color w:val="06007A"/>
                <w:sz w:val="28"/>
                <w:szCs w:val="28"/>
                <w:rtl/>
              </w:rPr>
              <w:t xml:space="preserve"> </w:t>
            </w:r>
            <w:r w:rsidRPr="002B6E2F">
              <w:rPr>
                <w:rFonts w:ascii="IRMitra" w:hAnsi="IRMitra" w:cs="IRMitra" w:hint="cs"/>
                <w:color w:val="06007A"/>
                <w:sz w:val="28"/>
                <w:szCs w:val="28"/>
                <w:rtl/>
              </w:rPr>
              <w:t>حذف،</w:t>
            </w:r>
            <w:r w:rsidRPr="002B6E2F">
              <w:rPr>
                <w:rFonts w:ascii="IRMitra" w:hAnsi="IRMitra" w:cs="IRMitra"/>
                <w:color w:val="06007A"/>
                <w:sz w:val="28"/>
                <w:szCs w:val="28"/>
                <w:rtl/>
              </w:rPr>
              <w:t xml:space="preserve"> </w:t>
            </w:r>
            <w:r w:rsidRPr="002B6E2F">
              <w:rPr>
                <w:rFonts w:ascii="IRMitra" w:hAnsi="IRMitra" w:cs="IRMitra" w:hint="cs"/>
                <w:color w:val="06007A"/>
                <w:sz w:val="28"/>
                <w:szCs w:val="28"/>
                <w:rtl/>
              </w:rPr>
              <w:t>حذف</w:t>
            </w:r>
            <w:r w:rsidRPr="002B6E2F">
              <w:rPr>
                <w:rFonts w:ascii="IRMitra" w:hAnsi="IRMitra" w:cs="IRMitra"/>
                <w:color w:val="06007A"/>
                <w:sz w:val="28"/>
                <w:szCs w:val="28"/>
                <w:rtl/>
              </w:rPr>
              <w:t xml:space="preserve"> </w:t>
            </w:r>
            <w:r w:rsidRPr="002B6E2F">
              <w:rPr>
                <w:rFonts w:ascii="IRMitra" w:hAnsi="IRMitra" w:cs="IRMitra" w:hint="cs"/>
                <w:color w:val="06007A"/>
                <w:sz w:val="28"/>
                <w:szCs w:val="28"/>
                <w:rtl/>
              </w:rPr>
              <w:t>متعلق</w:t>
            </w:r>
            <w:r w:rsidRPr="002B6E2F">
              <w:rPr>
                <w:rFonts w:ascii="IRMitra" w:hAnsi="IRMitra" w:cs="IRMitra"/>
                <w:color w:val="06007A"/>
                <w:sz w:val="28"/>
                <w:szCs w:val="28"/>
                <w:rtl/>
              </w:rPr>
              <w:t xml:space="preserve"> </w:t>
            </w:r>
            <w:r w:rsidRPr="002B6E2F">
              <w:rPr>
                <w:rFonts w:ascii="IRMitra" w:hAnsi="IRMitra" w:cs="IRMitra" w:hint="cs"/>
                <w:color w:val="06007A"/>
                <w:sz w:val="28"/>
                <w:szCs w:val="28"/>
                <w:rtl/>
              </w:rPr>
              <w:t>فعل،</w:t>
            </w:r>
            <w:r w:rsidRPr="002B6E2F">
              <w:rPr>
                <w:rFonts w:ascii="IRMitra" w:hAnsi="IRMitra" w:cs="IRMitra"/>
                <w:color w:val="06007A"/>
                <w:sz w:val="28"/>
                <w:szCs w:val="28"/>
                <w:rtl/>
              </w:rPr>
              <w:t xml:space="preserve"> </w:t>
            </w:r>
            <w:r w:rsidRPr="002B6E2F">
              <w:rPr>
                <w:rFonts w:ascii="IRMitra" w:hAnsi="IRMitra" w:cs="IRMitra" w:hint="cs"/>
                <w:color w:val="06007A"/>
                <w:sz w:val="28"/>
                <w:szCs w:val="28"/>
                <w:rtl/>
              </w:rPr>
              <w:t>افاده</w:t>
            </w:r>
            <w:r w:rsidRPr="002B6E2F">
              <w:rPr>
                <w:rFonts w:ascii="IRMitra" w:hAnsi="IRMitra" w:cs="IRMitra"/>
                <w:color w:val="06007A"/>
                <w:sz w:val="28"/>
                <w:szCs w:val="28"/>
                <w:rtl/>
              </w:rPr>
              <w:t xml:space="preserve"> </w:t>
            </w:r>
            <w:r w:rsidRPr="002B6E2F">
              <w:rPr>
                <w:rFonts w:ascii="IRMitra" w:hAnsi="IRMitra" w:cs="IRMitra" w:hint="cs"/>
                <w:color w:val="06007A"/>
                <w:sz w:val="28"/>
                <w:szCs w:val="28"/>
                <w:rtl/>
              </w:rPr>
              <w:t>عموم</w:t>
            </w:r>
          </w:p>
        </w:tc>
      </w:tr>
      <w:tr w:rsidR="00677000" w:rsidRPr="008E6EF7" w14:paraId="10253E5F" w14:textId="77777777" w:rsidTr="1EE28E0E">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38B84469" w14:textId="50D0A9B5" w:rsidR="00C9158F" w:rsidRPr="00A42700" w:rsidRDefault="00711DB5" w:rsidP="00711DB5">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ارجاع و تمرین پایانی فایل در رده تحقیقی پژوهشی جای می‌گیرد.</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29AD72FB" w14:textId="77777777" w:rsidR="00C641F7" w:rsidRDefault="00C641F7" w:rsidP="00841884">
      <w:pPr>
        <w:pStyle w:val="a1"/>
        <w:rPr>
          <w:color w:val="002060"/>
          <w:rtl/>
        </w:rPr>
      </w:pPr>
    </w:p>
    <w:p w14:paraId="7E20D495" w14:textId="2191D6E0" w:rsidR="00C641F7" w:rsidRDefault="00C641F7" w:rsidP="00841884">
      <w:pPr>
        <w:pStyle w:val="a1"/>
        <w:rPr>
          <w:rtl/>
        </w:rPr>
      </w:pPr>
    </w:p>
    <w:p w14:paraId="4CBC5B31" w14:textId="0CCDB368" w:rsidR="001A60E7" w:rsidRPr="007B497B" w:rsidRDefault="001A60E7" w:rsidP="005F6B3C">
      <w:pPr>
        <w:pStyle w:val="a1"/>
        <w:rPr>
          <w:rtl/>
        </w:rPr>
      </w:pPr>
      <w:r w:rsidRPr="007B497B">
        <w:rPr>
          <w:rtl/>
        </w:rPr>
        <w:lastRenderedPageBreak/>
        <w:t xml:space="preserve">  </w:t>
      </w:r>
      <w:r>
        <w:rPr>
          <w:rFonts w:hint="cs"/>
          <w:rtl/>
        </w:rPr>
        <w:t xml:space="preserve">   </w:t>
      </w:r>
      <w:r w:rsidR="00875D74">
        <w:rPr>
          <w:rtl/>
        </w:rPr>
        <w:t xml:space="preserve"> استثنای مفرغ استثنا</w:t>
      </w:r>
      <w:r w:rsidR="00875D74">
        <w:rPr>
          <w:rFonts w:hint="cs"/>
          <w:rtl/>
        </w:rPr>
        <w:t>ی</w:t>
      </w:r>
      <w:r w:rsidRPr="007B497B">
        <w:rPr>
          <w:rtl/>
        </w:rPr>
        <w:t>ی است که مستثنی منه در آن ذکر نشده باشد؛ مانند: «ما هذا إلّا شَجَرٌ». اما این که استثنای مفرغ اختصاص به کلام غیر موجب دارد یا نه، بین نحات محل خلاف است.</w:t>
      </w:r>
    </w:p>
    <w:p w14:paraId="7103552B" w14:textId="77777777" w:rsidR="001A60E7" w:rsidRPr="007B497B" w:rsidRDefault="001A60E7" w:rsidP="005F6B3C">
      <w:pPr>
        <w:pStyle w:val="a1"/>
        <w:rPr>
          <w:rtl/>
        </w:rPr>
      </w:pPr>
      <w:r w:rsidRPr="007B497B">
        <w:rPr>
          <w:rtl/>
        </w:rPr>
        <w:t xml:space="preserve"> </w:t>
      </w:r>
      <w:r>
        <w:rPr>
          <w:rFonts w:hint="cs"/>
          <w:rtl/>
        </w:rPr>
        <w:t xml:space="preserve">  </w:t>
      </w:r>
      <w:r w:rsidRPr="007B497B">
        <w:rPr>
          <w:rtl/>
        </w:rPr>
        <w:t xml:space="preserve">   باید دانست که اکثر نحویین استثنای مفرغ را تنها در کلام غیر موجب اجازه داده اند؛ یعنی کلامی که مسبوق به نفی یا نهی یا استفهام باشد؛ علت این امر نیز آن است که حذف مستثنی منه در کلام موجب دلالت مستثنی منه بر عموم می شود - به بیانی که ذوق بلاغی آن را اقتضا دارد</w:t>
      </w:r>
      <w:r w:rsidRPr="007B497B">
        <w:rPr>
          <w:rStyle w:val="FootnoteReference"/>
          <w:rtl/>
        </w:rPr>
        <w:footnoteReference w:id="1"/>
      </w:r>
      <w:r w:rsidRPr="007B497B">
        <w:rPr>
          <w:rtl/>
        </w:rPr>
        <w:t xml:space="preserve"> – و این دلالت ثانوی فایده کلام را از بین می‌برد؛ به عنوان نمونه در مثال «حضر إلّا زید» دقت کنید. به این معنا است که «همه مردم آمدند مگر زید» آیا چنین چیزی ممکن است؟ این معنا مسلماً معنای غیر ممکن و باطلی است و هیچ گونه فائده ای ندارد</w:t>
      </w:r>
      <w:r w:rsidRPr="007B497B">
        <w:rPr>
          <w:rStyle w:val="FootnoteReference"/>
          <w:rtl/>
        </w:rPr>
        <w:footnoteReference w:id="2"/>
      </w:r>
      <w:r w:rsidRPr="007B497B">
        <w:rPr>
          <w:rtl/>
        </w:rPr>
        <w:t xml:space="preserve">. </w:t>
      </w:r>
    </w:p>
    <w:p w14:paraId="27E741D1" w14:textId="77777777" w:rsidR="001A60E7" w:rsidRPr="007B497B" w:rsidRDefault="001A60E7" w:rsidP="005F6B3C">
      <w:pPr>
        <w:pStyle w:val="a1"/>
        <w:rPr>
          <w:rtl/>
        </w:rPr>
      </w:pPr>
      <w:r>
        <w:rPr>
          <w:rFonts w:hint="cs"/>
          <w:rtl/>
        </w:rPr>
        <w:t xml:space="preserve">      </w:t>
      </w:r>
      <w:r w:rsidRPr="007B497B">
        <w:rPr>
          <w:rtl/>
        </w:rPr>
        <w:t>اما این نظر صحیح نیست زیرا که حذف مستثنی منه همیشه دلالت بر عموم نمی کند بلکه گاهی نیز دلالت بر خصوص دارد و این از قرائن فهمیده می</w:t>
      </w:r>
      <w:r>
        <w:rPr>
          <w:rFonts w:hint="cs"/>
          <w:rtl/>
        </w:rPr>
        <w:t>‌</w:t>
      </w:r>
      <w:r w:rsidRPr="007B497B">
        <w:rPr>
          <w:rtl/>
        </w:rPr>
        <w:t>شود. از این رو مستثنای مفرغ در کلام موجب نیز جائز است و هیچ نقص معنایی ندارد. مثلاً در عبارت «قَرَأتُ إلّا یَومَ الجُمُعَة» با این که مستثنی منه حذف شده و کلام موجب می باشد اما این عبارت صحیح است؛ زیرا مقصود متکلم جمیع ایام نیست بلکه مرادش ایام هفته یا ماه است. و تقدیر این عبارت به این صورت است: «أوقَعتُ القَرائة کُلَّ یَومٍ – أی</w:t>
      </w:r>
      <w:r>
        <w:rPr>
          <w:rFonts w:hint="cs"/>
          <w:rtl/>
        </w:rPr>
        <w:t xml:space="preserve"> کل یوم متوقعة فیه القرائة - </w:t>
      </w:r>
      <w:r w:rsidRPr="007B497B">
        <w:rPr>
          <w:rtl/>
        </w:rPr>
        <w:t>إلّا یَومَ الجُمُعَة»</w:t>
      </w:r>
      <w:r w:rsidRPr="007B497B">
        <w:rPr>
          <w:rStyle w:val="FootnoteReference"/>
          <w:rtl/>
        </w:rPr>
        <w:footnoteReference w:id="3"/>
      </w:r>
      <w:r w:rsidRPr="007B497B">
        <w:rPr>
          <w:rtl/>
        </w:rPr>
        <w:t xml:space="preserve">؛  </w:t>
      </w:r>
    </w:p>
    <w:p w14:paraId="6DD4B7AE" w14:textId="27607DF5" w:rsidR="001A60E7" w:rsidRPr="007B497B" w:rsidRDefault="001A60E7" w:rsidP="00767B50">
      <w:pPr>
        <w:pStyle w:val="a1"/>
      </w:pPr>
      <w:r>
        <w:rPr>
          <w:rFonts w:hint="cs"/>
          <w:rtl/>
        </w:rPr>
        <w:t>برای مطالعه بیشتر به کتاب «</w:t>
      </w:r>
      <w:r w:rsidRPr="001C7DC5">
        <w:rPr>
          <w:rFonts w:hint="cs"/>
          <w:rtl/>
        </w:rPr>
        <w:t>الحدائق</w:t>
      </w:r>
      <w:r w:rsidRPr="001C7DC5">
        <w:rPr>
          <w:rtl/>
        </w:rPr>
        <w:t xml:space="preserve"> </w:t>
      </w:r>
      <w:r w:rsidRPr="001C7DC5">
        <w:rPr>
          <w:rFonts w:hint="cs"/>
          <w:rtl/>
        </w:rPr>
        <w:t>الند</w:t>
      </w:r>
      <w:r w:rsidR="00FB17D6">
        <w:rPr>
          <w:rFonts w:hint="cs"/>
          <w:rtl/>
        </w:rPr>
        <w:t>ی</w:t>
      </w:r>
      <w:r w:rsidRPr="001C7DC5">
        <w:rPr>
          <w:rFonts w:hint="cs"/>
          <w:rtl/>
        </w:rPr>
        <w:t>ة</w:t>
      </w:r>
      <w:r w:rsidRPr="001C7DC5">
        <w:rPr>
          <w:rtl/>
        </w:rPr>
        <w:t xml:space="preserve"> </w:t>
      </w:r>
      <w:r w:rsidRPr="001C7DC5">
        <w:rPr>
          <w:rFonts w:hint="cs"/>
          <w:rtl/>
        </w:rPr>
        <w:t>ف</w:t>
      </w:r>
      <w:r w:rsidR="00FB17D6">
        <w:rPr>
          <w:rFonts w:hint="cs"/>
          <w:rtl/>
        </w:rPr>
        <w:t>ی</w:t>
      </w:r>
      <w:r w:rsidRPr="001C7DC5">
        <w:rPr>
          <w:rtl/>
        </w:rPr>
        <w:t xml:space="preserve"> </w:t>
      </w:r>
      <w:r w:rsidRPr="001C7DC5">
        <w:rPr>
          <w:rFonts w:hint="cs"/>
          <w:rtl/>
        </w:rPr>
        <w:t>شرح</w:t>
      </w:r>
      <w:r w:rsidRPr="001C7DC5">
        <w:rPr>
          <w:rtl/>
        </w:rPr>
        <w:t xml:space="preserve"> </w:t>
      </w:r>
      <w:r w:rsidRPr="001C7DC5">
        <w:rPr>
          <w:rFonts w:hint="cs"/>
          <w:rtl/>
        </w:rPr>
        <w:t>الفوائد</w:t>
      </w:r>
      <w:r w:rsidRPr="001C7DC5">
        <w:rPr>
          <w:rtl/>
        </w:rPr>
        <w:t xml:space="preserve"> </w:t>
      </w:r>
      <w:r w:rsidRPr="001C7DC5">
        <w:rPr>
          <w:rFonts w:hint="cs"/>
          <w:rtl/>
        </w:rPr>
        <w:t>الصمد</w:t>
      </w:r>
      <w:r w:rsidR="00FB17D6">
        <w:rPr>
          <w:rFonts w:hint="cs"/>
          <w:rtl/>
        </w:rPr>
        <w:t>ی</w:t>
      </w:r>
      <w:r w:rsidRPr="001C7DC5">
        <w:rPr>
          <w:rFonts w:hint="cs"/>
          <w:rtl/>
        </w:rPr>
        <w:t>ة،</w:t>
      </w:r>
      <w:r w:rsidRPr="001C7DC5">
        <w:rPr>
          <w:rtl/>
        </w:rPr>
        <w:t xml:space="preserve"> </w:t>
      </w:r>
      <w:r w:rsidRPr="001C7DC5">
        <w:rPr>
          <w:rFonts w:hint="cs"/>
          <w:rtl/>
        </w:rPr>
        <w:t>ص</w:t>
      </w:r>
      <w:r w:rsidRPr="001C7DC5">
        <w:rPr>
          <w:rtl/>
        </w:rPr>
        <w:t>: 393</w:t>
      </w:r>
      <w:r>
        <w:rPr>
          <w:rFonts w:hint="cs"/>
          <w:rtl/>
        </w:rPr>
        <w:t>» مراجعه کنید و سپس برداشت نهایی خود را در این فقره از دعای امام موسی علیه‌السلام تطبیق نمایید.</w:t>
      </w:r>
    </w:p>
    <w:p w14:paraId="567DBE58" w14:textId="77777777" w:rsidR="005D0D10" w:rsidRDefault="001A60E7" w:rsidP="001A60E7">
      <w:pPr>
        <w:pStyle w:val="a"/>
        <w:jc w:val="center"/>
        <w:rPr>
          <w:rtl/>
        </w:rPr>
      </w:pPr>
      <w:r>
        <w:rPr>
          <w:rFonts w:hint="cs"/>
          <w:rtl/>
        </w:rPr>
        <w:t>«</w:t>
      </w:r>
      <w:r w:rsidRPr="00A16619">
        <w:rPr>
          <w:rFonts w:hint="cs"/>
          <w:rtl/>
        </w:rPr>
        <w:t>إله</w:t>
      </w:r>
      <w:r w:rsidR="00FB17D6">
        <w:rPr>
          <w:rFonts w:hint="cs"/>
          <w:rtl/>
        </w:rPr>
        <w:t>ی</w:t>
      </w:r>
      <w:r w:rsidRPr="00A16619">
        <w:rPr>
          <w:rtl/>
        </w:rPr>
        <w:t xml:space="preserve"> </w:t>
      </w:r>
      <w:r w:rsidRPr="00A16619">
        <w:rPr>
          <w:rFonts w:hint="cs"/>
          <w:rtl/>
        </w:rPr>
        <w:t>طموح</w:t>
      </w:r>
      <w:r w:rsidRPr="00A16619">
        <w:rPr>
          <w:rtl/>
        </w:rPr>
        <w:t xml:space="preserve"> </w:t>
      </w:r>
      <w:r w:rsidRPr="00A16619">
        <w:rPr>
          <w:rFonts w:hint="cs"/>
          <w:rtl/>
        </w:rPr>
        <w:t>الآمال</w:t>
      </w:r>
      <w:r w:rsidRPr="00A16619">
        <w:rPr>
          <w:rtl/>
        </w:rPr>
        <w:t xml:space="preserve"> </w:t>
      </w:r>
      <w:r w:rsidRPr="00A16619">
        <w:rPr>
          <w:rFonts w:hint="cs"/>
          <w:rtl/>
        </w:rPr>
        <w:t>قد</w:t>
      </w:r>
      <w:r w:rsidRPr="00A16619">
        <w:rPr>
          <w:rtl/>
        </w:rPr>
        <w:t xml:space="preserve"> </w:t>
      </w:r>
      <w:r w:rsidRPr="00A16619">
        <w:rPr>
          <w:rFonts w:hint="cs"/>
          <w:rtl/>
        </w:rPr>
        <w:t>خابت</w:t>
      </w:r>
      <w:r w:rsidRPr="00A16619">
        <w:rPr>
          <w:rtl/>
        </w:rPr>
        <w:t xml:space="preserve"> </w:t>
      </w:r>
      <w:r w:rsidRPr="00A16619">
        <w:rPr>
          <w:rFonts w:hint="cs"/>
          <w:rtl/>
        </w:rPr>
        <w:t>إلا</w:t>
      </w:r>
      <w:r w:rsidRPr="00A16619">
        <w:rPr>
          <w:rtl/>
        </w:rPr>
        <w:t xml:space="preserve"> </w:t>
      </w:r>
      <w:r w:rsidRPr="00A16619">
        <w:rPr>
          <w:rFonts w:hint="cs"/>
          <w:rtl/>
        </w:rPr>
        <w:t>لد</w:t>
      </w:r>
      <w:r w:rsidR="00FB17D6">
        <w:rPr>
          <w:rFonts w:hint="cs"/>
          <w:rtl/>
        </w:rPr>
        <w:t>ی</w:t>
      </w:r>
      <w:r w:rsidRPr="00A16619">
        <w:rPr>
          <w:rFonts w:hint="cs"/>
          <w:rtl/>
        </w:rPr>
        <w:t>ك</w:t>
      </w:r>
      <w:r w:rsidRPr="00A16619">
        <w:rPr>
          <w:rtl/>
        </w:rPr>
        <w:t xml:space="preserve"> </w:t>
      </w:r>
      <w:r w:rsidRPr="00A16619">
        <w:rPr>
          <w:rFonts w:hint="cs"/>
          <w:rtl/>
        </w:rPr>
        <w:t>و</w:t>
      </w:r>
      <w:r w:rsidRPr="00A16619">
        <w:rPr>
          <w:rtl/>
        </w:rPr>
        <w:t xml:space="preserve"> </w:t>
      </w:r>
      <w:r w:rsidRPr="00A16619">
        <w:rPr>
          <w:rFonts w:hint="cs"/>
          <w:rtl/>
        </w:rPr>
        <w:t>معاكف</w:t>
      </w:r>
      <w:r w:rsidRPr="00A16619">
        <w:rPr>
          <w:rtl/>
        </w:rPr>
        <w:t xml:space="preserve"> </w:t>
      </w:r>
      <w:r w:rsidRPr="00A16619">
        <w:rPr>
          <w:rFonts w:hint="cs"/>
          <w:rtl/>
        </w:rPr>
        <w:t>الهمم</w:t>
      </w:r>
      <w:r w:rsidRPr="00A16619">
        <w:rPr>
          <w:rtl/>
        </w:rPr>
        <w:t xml:space="preserve"> </w:t>
      </w:r>
      <w:r w:rsidRPr="00A16619">
        <w:rPr>
          <w:rFonts w:hint="cs"/>
          <w:rtl/>
        </w:rPr>
        <w:t>قد</w:t>
      </w:r>
      <w:r w:rsidRPr="00A16619">
        <w:rPr>
          <w:rtl/>
        </w:rPr>
        <w:t xml:space="preserve"> </w:t>
      </w:r>
      <w:r w:rsidRPr="00A16619">
        <w:rPr>
          <w:rFonts w:hint="cs"/>
          <w:rtl/>
        </w:rPr>
        <w:t>تعطلت</w:t>
      </w:r>
      <w:r w:rsidRPr="00A16619">
        <w:rPr>
          <w:rtl/>
        </w:rPr>
        <w:t xml:space="preserve"> </w:t>
      </w:r>
      <w:r w:rsidRPr="00A16619">
        <w:rPr>
          <w:rFonts w:hint="cs"/>
          <w:rtl/>
        </w:rPr>
        <w:t>إلا</w:t>
      </w:r>
      <w:r w:rsidRPr="00A16619">
        <w:rPr>
          <w:rtl/>
        </w:rPr>
        <w:t xml:space="preserve"> </w:t>
      </w:r>
      <w:r w:rsidRPr="00A16619">
        <w:rPr>
          <w:rFonts w:hint="cs"/>
          <w:rtl/>
        </w:rPr>
        <w:t>عل</w:t>
      </w:r>
      <w:r w:rsidR="00FB17D6">
        <w:rPr>
          <w:rFonts w:hint="cs"/>
          <w:rtl/>
        </w:rPr>
        <w:t>ی</w:t>
      </w:r>
      <w:r w:rsidRPr="00A16619">
        <w:rPr>
          <w:rFonts w:hint="cs"/>
          <w:rtl/>
        </w:rPr>
        <w:t>ك</w:t>
      </w:r>
      <w:r w:rsidRPr="00A16619">
        <w:rPr>
          <w:rtl/>
        </w:rPr>
        <w:t xml:space="preserve"> </w:t>
      </w:r>
    </w:p>
    <w:p w14:paraId="72ED150E" w14:textId="30FC1C66" w:rsidR="0050031A" w:rsidRDefault="001A60E7" w:rsidP="001A60E7">
      <w:pPr>
        <w:pStyle w:val="a"/>
        <w:jc w:val="center"/>
        <w:rPr>
          <w:rtl/>
        </w:rPr>
      </w:pPr>
      <w:r w:rsidRPr="00A16619">
        <w:rPr>
          <w:rFonts w:hint="cs"/>
          <w:rtl/>
        </w:rPr>
        <w:t>و</w:t>
      </w:r>
      <w:r w:rsidRPr="00A16619">
        <w:rPr>
          <w:rtl/>
        </w:rPr>
        <w:t xml:space="preserve"> </w:t>
      </w:r>
      <w:r w:rsidRPr="00A16619">
        <w:rPr>
          <w:rFonts w:hint="cs"/>
          <w:rtl/>
        </w:rPr>
        <w:t>مذاهب</w:t>
      </w:r>
      <w:r w:rsidRPr="00A16619">
        <w:rPr>
          <w:rtl/>
        </w:rPr>
        <w:t xml:space="preserve"> </w:t>
      </w:r>
      <w:r w:rsidRPr="00A16619">
        <w:rPr>
          <w:rFonts w:hint="cs"/>
          <w:rtl/>
        </w:rPr>
        <w:t>العقول</w:t>
      </w:r>
      <w:r w:rsidRPr="00A16619">
        <w:rPr>
          <w:rtl/>
        </w:rPr>
        <w:t xml:space="preserve"> </w:t>
      </w:r>
      <w:r w:rsidRPr="00A16619">
        <w:rPr>
          <w:rFonts w:hint="cs"/>
          <w:rtl/>
        </w:rPr>
        <w:t>قد</w:t>
      </w:r>
      <w:r w:rsidRPr="00A16619">
        <w:rPr>
          <w:rtl/>
        </w:rPr>
        <w:t xml:space="preserve"> </w:t>
      </w:r>
      <w:r w:rsidRPr="00A16619">
        <w:rPr>
          <w:rFonts w:hint="cs"/>
          <w:rtl/>
        </w:rPr>
        <w:t>سمت</w:t>
      </w:r>
      <w:r w:rsidRPr="00A16619">
        <w:rPr>
          <w:rtl/>
        </w:rPr>
        <w:t xml:space="preserve"> </w:t>
      </w:r>
      <w:r w:rsidRPr="00A16619">
        <w:rPr>
          <w:rFonts w:hint="cs"/>
          <w:rtl/>
        </w:rPr>
        <w:t>إلا</w:t>
      </w:r>
      <w:r w:rsidRPr="00A16619">
        <w:rPr>
          <w:rtl/>
        </w:rPr>
        <w:t xml:space="preserve"> </w:t>
      </w:r>
      <w:r w:rsidRPr="00A16619">
        <w:rPr>
          <w:rFonts w:hint="cs"/>
          <w:rtl/>
        </w:rPr>
        <w:t>إل</w:t>
      </w:r>
      <w:r w:rsidR="00FB17D6">
        <w:rPr>
          <w:rFonts w:hint="cs"/>
          <w:rtl/>
        </w:rPr>
        <w:t>ی</w:t>
      </w:r>
      <w:r w:rsidRPr="00A16619">
        <w:rPr>
          <w:rFonts w:hint="cs"/>
          <w:rtl/>
        </w:rPr>
        <w:t>ك‏</w:t>
      </w:r>
      <w:r>
        <w:rPr>
          <w:rFonts w:hint="cs"/>
          <w:rtl/>
        </w:rPr>
        <w:t>»</w:t>
      </w:r>
      <w:r>
        <w:rPr>
          <w:rStyle w:val="FootnoteReference"/>
          <w:rtl/>
        </w:rPr>
        <w:footnoteReference w:id="4"/>
      </w:r>
    </w:p>
    <w:p w14:paraId="1902A314" w14:textId="47893330" w:rsidR="00E6644E" w:rsidRDefault="00E6644E" w:rsidP="00E6644E">
      <w:pPr>
        <w:pStyle w:val="a1"/>
        <w:rPr>
          <w:rtl/>
        </w:rPr>
      </w:pPr>
      <w:r>
        <w:rPr>
          <w:rFonts w:hint="cs"/>
          <w:rtl/>
        </w:rPr>
        <w:t>مطمئنا</w:t>
      </w:r>
      <w:r w:rsidR="009F3C01">
        <w:rPr>
          <w:rFonts w:hint="cs"/>
          <w:rtl/>
        </w:rPr>
        <w:t>ً</w:t>
      </w:r>
      <w:r>
        <w:rPr>
          <w:rFonts w:hint="cs"/>
          <w:rtl/>
        </w:rPr>
        <w:t xml:space="preserve"> از فصاحت حضرتش </w:t>
      </w:r>
      <w:r w:rsidR="004B6049">
        <w:rPr>
          <w:rFonts w:hint="cs"/>
          <w:rtl/>
        </w:rPr>
        <w:t xml:space="preserve">صلوات الله علیه </w:t>
      </w:r>
      <w:r>
        <w:rPr>
          <w:rFonts w:hint="cs"/>
          <w:rtl/>
        </w:rPr>
        <w:t>شگفت‌زده خواهید شد</w:t>
      </w:r>
      <w:r w:rsidR="004B6049">
        <w:rPr>
          <w:rFonts w:hint="cs"/>
          <w:rtl/>
        </w:rPr>
        <w:t>.</w:t>
      </w:r>
    </w:p>
    <w:sectPr w:rsidR="00E6644E"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639AE" w14:textId="77777777" w:rsidR="0099519E" w:rsidRDefault="0099519E" w:rsidP="00982C20">
      <w:pPr>
        <w:spacing w:after="0" w:line="240" w:lineRule="auto"/>
      </w:pPr>
      <w:r>
        <w:separator/>
      </w:r>
    </w:p>
  </w:endnote>
  <w:endnote w:type="continuationSeparator" w:id="0">
    <w:p w14:paraId="0D7305EA" w14:textId="77777777" w:rsidR="0099519E" w:rsidRDefault="0099519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w14:anchorId="466FC098">
            <v:shapetype id="_x0000_t202" coordsize="21600,21600" o:spt="202" path="m,l,21600r21600,l21600,xe" w14:anchorId="6503EBF8">
              <v:stroke joinstyle="miter"/>
              <v:path gradientshapeok="t" o:connecttype="rect"/>
            </v:shapetype>
            <v:shape id="Text Box 8"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v:textbox>
                <w:txbxContent>
                  <w:p w:rsidR="00575A7B" w:rsidP="00575A7B" w:rsidRDefault="00575A7B" w14:paraId="38F7BFE3" w14:textId="77777777">
                    <w:pPr>
                      <w:spacing w:after="0" w:line="240" w:lineRule="auto"/>
                      <w:jc w:val="center"/>
                      <w:rPr>
                        <w:rFonts w:ascii="IRBadr" w:hAnsi="IRBadr" w:eastAsia="Arial Unicode MS" w:cs="IRBadr"/>
                        <w:color w:val="000000"/>
                        <w:sz w:val="36"/>
                        <w:szCs w:val="36"/>
                        <w:rtl/>
                      </w:rPr>
                    </w:pPr>
                    <w:r w:rsidRPr="0030457B">
                      <w:rPr>
                        <w:rFonts w:hint="cs" w:ascii="IRBadr" w:hAnsi="IRBadr" w:eastAsia="Arial Unicode MS" w:cs="IRBadr"/>
                        <w:b/>
                        <w:bCs/>
                        <w:color w:val="000000"/>
                        <w:sz w:val="36"/>
                        <w:szCs w:val="36"/>
                        <w:rtl/>
                      </w:rPr>
                      <w:t>پایگاه تزکیه‌ای، علمی، بصیرتی و مهارتی</w:t>
                    </w:r>
                    <w:r>
                      <w:rPr>
                        <w:rFonts w:hint="cs" w:ascii="IRBadr" w:hAnsi="IRBadr" w:eastAsia="Arial Unicode MS" w:cs="IRBadr"/>
                        <w:color w:val="000000"/>
                        <w:sz w:val="36"/>
                        <w:szCs w:val="36"/>
                        <w:rtl/>
                      </w:rPr>
                      <w:t xml:space="preserve"> </w:t>
                    </w:r>
                    <w:r w:rsidRPr="00B11796">
                      <w:rPr>
                        <w:rFonts w:hint="cs" w:ascii="IRBadr" w:hAnsi="IRBadr" w:eastAsia="Arial Unicode MS" w:cs="IRBadr"/>
                        <w:b/>
                        <w:bCs/>
                        <w:color w:val="000099"/>
                        <w:sz w:val="36"/>
                        <w:szCs w:val="36"/>
                        <w:rtl/>
                      </w:rPr>
                      <w:t>نُمو</w:t>
                    </w:r>
                  </w:p>
                  <w:p w:rsidRPr="004405B1" w:rsidR="00575A7B" w:rsidP="00575A7B" w:rsidRDefault="00575A7B" w14:paraId="0A557348" w14:textId="77777777">
                    <w:pPr>
                      <w:spacing w:after="0" w:line="240" w:lineRule="auto"/>
                      <w:jc w:val="center"/>
                      <w:rPr>
                        <w:rFonts w:ascii="IRBadr" w:hAnsi="IRBadr" w:eastAsia="Arial Unicode MS" w:cs="IRBadr"/>
                        <w:color w:val="000000"/>
                        <w:sz w:val="36"/>
                        <w:szCs w:val="36"/>
                      </w:rPr>
                    </w:pPr>
                    <w:r>
                      <w:rPr>
                        <w:rFonts w:ascii="IRBadr" w:hAnsi="IRBadr" w:eastAsia="Arial Unicode MS" w:cs="IRBadr"/>
                        <w:color w:val="000000"/>
                        <w:sz w:val="36"/>
                        <w:szCs w:val="36"/>
                      </w:rPr>
                      <w:t>nomov.ir</w:t>
                    </w:r>
                  </w:p>
                  <w:p w:rsidR="00575A7B" w:rsidP="00575A7B" w:rsidRDefault="00575A7B" w14:paraId="672A6659" w14:textId="77777777">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E02AF" w14:textId="77777777" w:rsidR="0099519E" w:rsidRDefault="0099519E" w:rsidP="00982C20">
      <w:pPr>
        <w:spacing w:after="0" w:line="240" w:lineRule="auto"/>
      </w:pPr>
      <w:r>
        <w:separator/>
      </w:r>
    </w:p>
  </w:footnote>
  <w:footnote w:type="continuationSeparator" w:id="0">
    <w:p w14:paraId="103EA78D" w14:textId="77777777" w:rsidR="0099519E" w:rsidRDefault="0099519E" w:rsidP="00982C20">
      <w:pPr>
        <w:spacing w:after="0" w:line="240" w:lineRule="auto"/>
      </w:pPr>
      <w:r>
        <w:continuationSeparator/>
      </w:r>
    </w:p>
  </w:footnote>
  <w:footnote w:id="1">
    <w:p w14:paraId="11A493D9" w14:textId="2162888D" w:rsidR="001A60E7" w:rsidRPr="00875D74" w:rsidRDefault="001A60E7" w:rsidP="00875D74">
      <w:pPr>
        <w:pStyle w:val="a0"/>
        <w:rPr>
          <w:rtl/>
        </w:rPr>
      </w:pPr>
      <w:r w:rsidRPr="00875D74">
        <w:rPr>
          <w:rStyle w:val="FootnoteReference"/>
          <w:vertAlign w:val="baseline"/>
        </w:rPr>
        <w:footnoteRef/>
      </w:r>
      <w:r w:rsidR="00875D74" w:rsidRPr="00875D74">
        <w:rPr>
          <w:rFonts w:hint="cs"/>
          <w:rtl/>
        </w:rPr>
        <w:t xml:space="preserve"> -</w:t>
      </w:r>
      <w:r w:rsidRPr="00875D74">
        <w:rPr>
          <w:rtl/>
        </w:rPr>
        <w:t xml:space="preserve"> </w:t>
      </w:r>
      <w:r w:rsidRPr="00875D74">
        <w:rPr>
          <w:rFonts w:hint="cs"/>
          <w:rtl/>
        </w:rPr>
        <w:t xml:space="preserve">نزدیک به همین معناست بلکه </w:t>
      </w:r>
      <w:r w:rsidR="00847307" w:rsidRPr="00875D74">
        <w:rPr>
          <w:rFonts w:hint="cs"/>
          <w:rtl/>
        </w:rPr>
        <w:t xml:space="preserve">روح </w:t>
      </w:r>
      <w:r w:rsidRPr="00875D74">
        <w:rPr>
          <w:rFonts w:hint="cs"/>
          <w:rtl/>
        </w:rPr>
        <w:t>همین معناست عبارت تفتازانی در مختصر</w:t>
      </w:r>
      <w:r w:rsidRPr="00875D74">
        <w:rPr>
          <w:rtl/>
        </w:rPr>
        <w:t xml:space="preserve"> </w:t>
      </w:r>
      <w:r w:rsidRPr="00875D74">
        <w:rPr>
          <w:rFonts w:hint="cs"/>
          <w:rtl/>
        </w:rPr>
        <w:t>المعان</w:t>
      </w:r>
      <w:r w:rsidR="00FB17D6" w:rsidRPr="00875D74">
        <w:rPr>
          <w:rFonts w:hint="cs"/>
          <w:rtl/>
        </w:rPr>
        <w:t>ی</w:t>
      </w:r>
      <w:r w:rsidRPr="00875D74">
        <w:rPr>
          <w:rtl/>
        </w:rPr>
        <w:t xml:space="preserve"> </w:t>
      </w:r>
      <w:r w:rsidR="003175F4" w:rsidRPr="00875D74">
        <w:rPr>
          <w:rFonts w:hint="cs"/>
          <w:rtl/>
        </w:rPr>
        <w:t>،</w:t>
      </w:r>
      <w:r w:rsidRPr="00875D74">
        <w:rPr>
          <w:rtl/>
        </w:rPr>
        <w:t xml:space="preserve"> </w:t>
      </w:r>
      <w:r w:rsidRPr="00875D74">
        <w:rPr>
          <w:rFonts w:hint="cs"/>
          <w:rtl/>
        </w:rPr>
        <w:t>ص</w:t>
      </w:r>
      <w:r w:rsidRPr="00875D74">
        <w:rPr>
          <w:rtl/>
        </w:rPr>
        <w:t>: 110</w:t>
      </w:r>
    </w:p>
  </w:footnote>
  <w:footnote w:id="2">
    <w:p w14:paraId="71C898F0" w14:textId="6D62DA82" w:rsidR="001A60E7" w:rsidRPr="00A16619" w:rsidRDefault="001A60E7" w:rsidP="00A16619">
      <w:pPr>
        <w:pStyle w:val="a0"/>
        <w:rPr>
          <w:rtl/>
        </w:rPr>
      </w:pPr>
      <w:r>
        <w:rPr>
          <w:rFonts w:hint="cs"/>
          <w:rtl/>
        </w:rPr>
        <w:t>2</w:t>
      </w:r>
      <w:r w:rsidR="00875D74">
        <w:rPr>
          <w:rFonts w:hint="cs"/>
          <w:rtl/>
        </w:rPr>
        <w:t xml:space="preserve"> -</w:t>
      </w:r>
      <w:r w:rsidRPr="00A16619">
        <w:rPr>
          <w:rFonts w:hint="cs"/>
          <w:rtl/>
        </w:rPr>
        <w:t xml:space="preserve"> معانی</w:t>
      </w:r>
      <w:r w:rsidRPr="00A16619">
        <w:rPr>
          <w:rtl/>
        </w:rPr>
        <w:t xml:space="preserve"> </w:t>
      </w:r>
      <w:r w:rsidRPr="00A16619">
        <w:rPr>
          <w:rFonts w:hint="cs"/>
          <w:rtl/>
        </w:rPr>
        <w:t>النحو</w:t>
      </w:r>
      <w:r w:rsidRPr="00A16619">
        <w:rPr>
          <w:rtl/>
        </w:rPr>
        <w:t xml:space="preserve">، </w:t>
      </w:r>
      <w:r w:rsidRPr="00A16619">
        <w:rPr>
          <w:rFonts w:hint="cs"/>
          <w:rtl/>
        </w:rPr>
        <w:t>ج</w:t>
      </w:r>
      <w:r w:rsidRPr="00A16619">
        <w:rPr>
          <w:rtl/>
        </w:rPr>
        <w:t xml:space="preserve"> 2</w:t>
      </w:r>
      <w:r w:rsidRPr="00A16619">
        <w:rPr>
          <w:rFonts w:hint="cs"/>
          <w:rtl/>
        </w:rPr>
        <w:t xml:space="preserve"> ص</w:t>
      </w:r>
      <w:r w:rsidRPr="00A16619">
        <w:rPr>
          <w:rtl/>
        </w:rPr>
        <w:t xml:space="preserve"> 214</w:t>
      </w:r>
    </w:p>
  </w:footnote>
  <w:footnote w:id="3">
    <w:p w14:paraId="37A0165D" w14:textId="4B9B880E" w:rsidR="001A60E7" w:rsidRPr="00875D74" w:rsidRDefault="001A60E7" w:rsidP="00875D74">
      <w:pPr>
        <w:pStyle w:val="a0"/>
        <w:rPr>
          <w:rtl/>
        </w:rPr>
      </w:pPr>
      <w:r w:rsidRPr="00875D74">
        <w:rPr>
          <w:rFonts w:hint="cs"/>
          <w:rtl/>
        </w:rPr>
        <w:t>3</w:t>
      </w:r>
      <w:r w:rsidR="00875D74" w:rsidRPr="00875D74">
        <w:rPr>
          <w:rFonts w:hint="cs"/>
          <w:rtl/>
        </w:rPr>
        <w:t xml:space="preserve"> -</w:t>
      </w:r>
      <w:r w:rsidRPr="00875D74">
        <w:rPr>
          <w:rFonts w:hint="cs"/>
          <w:rtl/>
        </w:rPr>
        <w:t xml:space="preserve"> شرح</w:t>
      </w:r>
      <w:r w:rsidRPr="00875D74">
        <w:rPr>
          <w:rtl/>
        </w:rPr>
        <w:t xml:space="preserve"> </w:t>
      </w:r>
      <w:r w:rsidRPr="00875D74">
        <w:rPr>
          <w:rFonts w:hint="cs"/>
          <w:rtl/>
        </w:rPr>
        <w:t>ابن</w:t>
      </w:r>
      <w:r w:rsidRPr="00875D74">
        <w:rPr>
          <w:rtl/>
        </w:rPr>
        <w:t xml:space="preserve"> </w:t>
      </w:r>
      <w:r w:rsidRPr="00875D74">
        <w:rPr>
          <w:rFonts w:hint="cs"/>
          <w:rtl/>
        </w:rPr>
        <w:t>عقیل،</w:t>
      </w:r>
      <w:r w:rsidRPr="00875D74">
        <w:rPr>
          <w:rtl/>
        </w:rPr>
        <w:t xml:space="preserve"> </w:t>
      </w:r>
      <w:r w:rsidRPr="00875D74">
        <w:rPr>
          <w:rFonts w:hint="cs"/>
          <w:rtl/>
        </w:rPr>
        <w:t>ج</w:t>
      </w:r>
      <w:r w:rsidRPr="00875D74">
        <w:rPr>
          <w:rtl/>
        </w:rPr>
        <w:t xml:space="preserve"> 1 </w:t>
      </w:r>
      <w:r w:rsidRPr="00875D74">
        <w:rPr>
          <w:rFonts w:hint="cs"/>
          <w:rtl/>
        </w:rPr>
        <w:t>ص</w:t>
      </w:r>
      <w:r w:rsidRPr="00875D74">
        <w:rPr>
          <w:rtl/>
        </w:rPr>
        <w:t xml:space="preserve"> 604</w:t>
      </w:r>
    </w:p>
  </w:footnote>
  <w:footnote w:id="4">
    <w:p w14:paraId="1386CC46" w14:textId="4D396BDF" w:rsidR="001A60E7" w:rsidRDefault="001A60E7" w:rsidP="00A16619">
      <w:pPr>
        <w:pStyle w:val="a0"/>
        <w:rPr>
          <w:rtl/>
        </w:rPr>
      </w:pPr>
      <w:r w:rsidRPr="00A16619">
        <w:rPr>
          <w:rStyle w:val="FootnoteReference"/>
          <w:vertAlign w:val="baseline"/>
        </w:rPr>
        <w:footnoteRef/>
      </w:r>
      <w:r w:rsidR="00875D74">
        <w:rPr>
          <w:rFonts w:hint="cs"/>
          <w:rtl/>
        </w:rPr>
        <w:t xml:space="preserve"> - </w:t>
      </w:r>
      <w:r w:rsidRPr="00A16619">
        <w:rPr>
          <w:rFonts w:hint="cs"/>
          <w:rtl/>
        </w:rPr>
        <w:t>جمال</w:t>
      </w:r>
      <w:r w:rsidRPr="00A16619">
        <w:rPr>
          <w:rtl/>
        </w:rPr>
        <w:t xml:space="preserve"> </w:t>
      </w:r>
      <w:r w:rsidRPr="00A16619">
        <w:rPr>
          <w:rFonts w:hint="cs"/>
          <w:rtl/>
        </w:rPr>
        <w:t>الأسبوع</w:t>
      </w:r>
      <w:r w:rsidRPr="00A16619">
        <w:rPr>
          <w:rtl/>
        </w:rPr>
        <w:t xml:space="preserve"> </w:t>
      </w:r>
      <w:r w:rsidRPr="00A16619">
        <w:rPr>
          <w:rFonts w:hint="cs"/>
          <w:rtl/>
        </w:rPr>
        <w:t>بكمال</w:t>
      </w:r>
      <w:r w:rsidRPr="00A16619">
        <w:rPr>
          <w:rtl/>
        </w:rPr>
        <w:t xml:space="preserve"> </w:t>
      </w:r>
      <w:r w:rsidRPr="00A16619">
        <w:rPr>
          <w:rFonts w:hint="cs"/>
          <w:rtl/>
        </w:rPr>
        <w:t>العمل</w:t>
      </w:r>
      <w:r w:rsidRPr="00A16619">
        <w:rPr>
          <w:rtl/>
        </w:rPr>
        <w:t xml:space="preserve"> </w:t>
      </w:r>
      <w:r w:rsidRPr="00A16619">
        <w:rPr>
          <w:rFonts w:hint="cs"/>
          <w:rtl/>
        </w:rPr>
        <w:t>المشروع،</w:t>
      </w:r>
      <w:r w:rsidRPr="00A16619">
        <w:rPr>
          <w:rtl/>
        </w:rPr>
        <w:t xml:space="preserve"> </w:t>
      </w:r>
      <w:r w:rsidRPr="00A16619">
        <w:rPr>
          <w:rFonts w:hint="cs"/>
          <w:rtl/>
        </w:rPr>
        <w:t>ص</w:t>
      </w:r>
      <w:r w:rsidRPr="00A16619">
        <w:rPr>
          <w:rtl/>
        </w:rPr>
        <w:t>: 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2E56" w14:textId="69767728" w:rsidR="001A0DE6" w:rsidRPr="00FF6EA8" w:rsidRDefault="001A0DE6"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14:paraId="79B36F55" w14:textId="00C632C5" w:rsidR="001A0DE6" w:rsidRPr="001A0DE6" w:rsidRDefault="00C644BD">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EB6187" wp14:editId="12FCD8A5">
              <wp:simplePos x="0" y="0"/>
              <wp:positionH relativeFrom="column">
                <wp:posOffset>334010</wp:posOffset>
              </wp:positionH>
              <wp:positionV relativeFrom="paragraph">
                <wp:posOffset>349250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1427856" w14:textId="77777777" w:rsidR="00C644BD" w:rsidRPr="0078203C" w:rsidRDefault="00C644BD" w:rsidP="00C644BD">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1E0F7155" w14:textId="77777777" w:rsidR="00C644BD" w:rsidRPr="0078203C" w:rsidRDefault="00C644BD" w:rsidP="00C644BD">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517B878B" w14:textId="77777777" w:rsidR="00C644BD" w:rsidRPr="0078203C" w:rsidRDefault="00C644BD" w:rsidP="00C644BD">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0B0BCC25" w14:textId="77777777" w:rsidR="00C644BD" w:rsidRPr="00CB176B" w:rsidRDefault="00C644BD" w:rsidP="00C644BD">
                            <w:pPr>
                              <w:spacing w:after="0" w:line="240" w:lineRule="auto"/>
                              <w:jc w:val="lowKashida"/>
                              <w:rPr>
                                <w:rFonts w:ascii="IRANSans" w:hAnsi="IRANSans" w:cs="IRANSans"/>
                                <w:b/>
                                <w:bCs/>
                                <w:color w:val="595959" w:themeColor="text1" w:themeTint="A6"/>
                                <w:sz w:val="16"/>
                                <w:szCs w:val="16"/>
                                <w:rtl/>
                              </w:rPr>
                            </w:pPr>
                          </w:p>
                          <w:p w14:paraId="5EA36974" w14:textId="77777777" w:rsidR="00C644BD" w:rsidRPr="00754B54" w:rsidRDefault="00C644BD" w:rsidP="00C644BD">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3E1161F4" w14:textId="77777777" w:rsidR="00C644BD" w:rsidRPr="00CB176B" w:rsidRDefault="00C644BD" w:rsidP="00C644BD">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6.3pt;margin-top:27.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71427856" w14:textId="77777777" w:rsidR="00C644BD" w:rsidRPr="0078203C" w:rsidRDefault="00C644BD" w:rsidP="00C644BD">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1E0F7155" w14:textId="77777777" w:rsidR="00C644BD" w:rsidRPr="0078203C" w:rsidRDefault="00C644BD" w:rsidP="00C644BD">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517B878B" w14:textId="77777777" w:rsidR="00C644BD" w:rsidRPr="0078203C" w:rsidRDefault="00C644BD" w:rsidP="00C644BD">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0B0BCC25" w14:textId="77777777" w:rsidR="00C644BD" w:rsidRPr="00CB176B" w:rsidRDefault="00C644BD" w:rsidP="00C644BD">
                      <w:pPr>
                        <w:spacing w:after="0" w:line="240" w:lineRule="auto"/>
                        <w:jc w:val="lowKashida"/>
                        <w:rPr>
                          <w:rFonts w:ascii="IRANSans" w:hAnsi="IRANSans" w:cs="IRANSans"/>
                          <w:b/>
                          <w:bCs/>
                          <w:color w:val="595959" w:themeColor="text1" w:themeTint="A6"/>
                          <w:sz w:val="16"/>
                          <w:szCs w:val="16"/>
                          <w:rtl/>
                        </w:rPr>
                      </w:pPr>
                    </w:p>
                    <w:p w14:paraId="5EA36974" w14:textId="77777777" w:rsidR="00C644BD" w:rsidRPr="00754B54" w:rsidRDefault="00C644BD" w:rsidP="00C644BD">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3E1161F4" w14:textId="77777777" w:rsidR="00C644BD" w:rsidRPr="00CB176B" w:rsidRDefault="00C644BD" w:rsidP="00C644BD">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62B24" w:rsidRPr="00D62B2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D62B24" w:rsidRPr="00D62B24">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60DBF"/>
    <w:rsid w:val="00070DE6"/>
    <w:rsid w:val="00071B6A"/>
    <w:rsid w:val="0007304E"/>
    <w:rsid w:val="00073091"/>
    <w:rsid w:val="000C3112"/>
    <w:rsid w:val="000C7B9A"/>
    <w:rsid w:val="000D2D2D"/>
    <w:rsid w:val="000E0472"/>
    <w:rsid w:val="000E73FB"/>
    <w:rsid w:val="000E75BF"/>
    <w:rsid w:val="000F1DE0"/>
    <w:rsid w:val="000F43DE"/>
    <w:rsid w:val="000F784B"/>
    <w:rsid w:val="0011402B"/>
    <w:rsid w:val="00116AC6"/>
    <w:rsid w:val="0011725F"/>
    <w:rsid w:val="0012336A"/>
    <w:rsid w:val="0013161A"/>
    <w:rsid w:val="00132558"/>
    <w:rsid w:val="001436D3"/>
    <w:rsid w:val="001544C7"/>
    <w:rsid w:val="001A0DE6"/>
    <w:rsid w:val="001A60E7"/>
    <w:rsid w:val="001C3150"/>
    <w:rsid w:val="001D639B"/>
    <w:rsid w:val="001F33F2"/>
    <w:rsid w:val="00200E72"/>
    <w:rsid w:val="00202FAE"/>
    <w:rsid w:val="00216A2F"/>
    <w:rsid w:val="00224816"/>
    <w:rsid w:val="00225944"/>
    <w:rsid w:val="00235DD7"/>
    <w:rsid w:val="00265127"/>
    <w:rsid w:val="00267399"/>
    <w:rsid w:val="002774E1"/>
    <w:rsid w:val="00286BBD"/>
    <w:rsid w:val="00294C39"/>
    <w:rsid w:val="00296D1F"/>
    <w:rsid w:val="002A0047"/>
    <w:rsid w:val="002B2419"/>
    <w:rsid w:val="002B6E2F"/>
    <w:rsid w:val="002C2CD3"/>
    <w:rsid w:val="002C71C1"/>
    <w:rsid w:val="002D3379"/>
    <w:rsid w:val="0030217B"/>
    <w:rsid w:val="0030457B"/>
    <w:rsid w:val="00311539"/>
    <w:rsid w:val="003175F4"/>
    <w:rsid w:val="0032058C"/>
    <w:rsid w:val="003209C9"/>
    <w:rsid w:val="00323747"/>
    <w:rsid w:val="0033347D"/>
    <w:rsid w:val="00345AA4"/>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520E9"/>
    <w:rsid w:val="00462034"/>
    <w:rsid w:val="0047161A"/>
    <w:rsid w:val="0047600B"/>
    <w:rsid w:val="00477B04"/>
    <w:rsid w:val="004862E8"/>
    <w:rsid w:val="004930F2"/>
    <w:rsid w:val="00495E08"/>
    <w:rsid w:val="0049774C"/>
    <w:rsid w:val="004A0465"/>
    <w:rsid w:val="004A4FF5"/>
    <w:rsid w:val="004A5EAE"/>
    <w:rsid w:val="004A717C"/>
    <w:rsid w:val="004B6049"/>
    <w:rsid w:val="004B7E22"/>
    <w:rsid w:val="004C3367"/>
    <w:rsid w:val="004C3C67"/>
    <w:rsid w:val="004C6BCB"/>
    <w:rsid w:val="004D0866"/>
    <w:rsid w:val="0050031A"/>
    <w:rsid w:val="005061BD"/>
    <w:rsid w:val="00510475"/>
    <w:rsid w:val="00524805"/>
    <w:rsid w:val="00535E02"/>
    <w:rsid w:val="005418EC"/>
    <w:rsid w:val="00550872"/>
    <w:rsid w:val="00562148"/>
    <w:rsid w:val="00575A7B"/>
    <w:rsid w:val="00586F78"/>
    <w:rsid w:val="00587ACE"/>
    <w:rsid w:val="005A5572"/>
    <w:rsid w:val="005C3FDF"/>
    <w:rsid w:val="005D0D10"/>
    <w:rsid w:val="005F0991"/>
    <w:rsid w:val="005F20AF"/>
    <w:rsid w:val="005F708B"/>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105C6"/>
    <w:rsid w:val="00711DB5"/>
    <w:rsid w:val="00713ADB"/>
    <w:rsid w:val="00716751"/>
    <w:rsid w:val="0072308B"/>
    <w:rsid w:val="00730908"/>
    <w:rsid w:val="00735B2F"/>
    <w:rsid w:val="00753B29"/>
    <w:rsid w:val="00770DD0"/>
    <w:rsid w:val="00774724"/>
    <w:rsid w:val="007811AD"/>
    <w:rsid w:val="0078203C"/>
    <w:rsid w:val="00785444"/>
    <w:rsid w:val="007864E5"/>
    <w:rsid w:val="00786A8F"/>
    <w:rsid w:val="00791AF6"/>
    <w:rsid w:val="007A61F0"/>
    <w:rsid w:val="007B56ED"/>
    <w:rsid w:val="007D1BEC"/>
    <w:rsid w:val="007F11D3"/>
    <w:rsid w:val="007F254C"/>
    <w:rsid w:val="00800D15"/>
    <w:rsid w:val="0080465B"/>
    <w:rsid w:val="00811080"/>
    <w:rsid w:val="008277C9"/>
    <w:rsid w:val="0083525F"/>
    <w:rsid w:val="00836F1D"/>
    <w:rsid w:val="00841884"/>
    <w:rsid w:val="00847307"/>
    <w:rsid w:val="00851885"/>
    <w:rsid w:val="00860F05"/>
    <w:rsid w:val="00875D74"/>
    <w:rsid w:val="008A2AA2"/>
    <w:rsid w:val="008A76C2"/>
    <w:rsid w:val="008C509D"/>
    <w:rsid w:val="008D795B"/>
    <w:rsid w:val="008E0207"/>
    <w:rsid w:val="008E55B5"/>
    <w:rsid w:val="008E5895"/>
    <w:rsid w:val="008E6EF7"/>
    <w:rsid w:val="008F1001"/>
    <w:rsid w:val="008F5A92"/>
    <w:rsid w:val="00926D7F"/>
    <w:rsid w:val="00927672"/>
    <w:rsid w:val="009416C4"/>
    <w:rsid w:val="00944B95"/>
    <w:rsid w:val="00944EC1"/>
    <w:rsid w:val="00955627"/>
    <w:rsid w:val="009575A7"/>
    <w:rsid w:val="00961EDC"/>
    <w:rsid w:val="00965313"/>
    <w:rsid w:val="0098057F"/>
    <w:rsid w:val="00982C20"/>
    <w:rsid w:val="009866DC"/>
    <w:rsid w:val="0099124E"/>
    <w:rsid w:val="009932AE"/>
    <w:rsid w:val="0099519E"/>
    <w:rsid w:val="00995639"/>
    <w:rsid w:val="009A17A3"/>
    <w:rsid w:val="009B0F7A"/>
    <w:rsid w:val="009B15A6"/>
    <w:rsid w:val="009D47C9"/>
    <w:rsid w:val="009D6D2D"/>
    <w:rsid w:val="009E05E3"/>
    <w:rsid w:val="009E23A2"/>
    <w:rsid w:val="009F3C01"/>
    <w:rsid w:val="00A058F0"/>
    <w:rsid w:val="00A116C4"/>
    <w:rsid w:val="00A20483"/>
    <w:rsid w:val="00A2369C"/>
    <w:rsid w:val="00A2742A"/>
    <w:rsid w:val="00A42700"/>
    <w:rsid w:val="00A4786A"/>
    <w:rsid w:val="00A62627"/>
    <w:rsid w:val="00A659D3"/>
    <w:rsid w:val="00A6684F"/>
    <w:rsid w:val="00A721AA"/>
    <w:rsid w:val="00A74C46"/>
    <w:rsid w:val="00A901C0"/>
    <w:rsid w:val="00AB4009"/>
    <w:rsid w:val="00AE494C"/>
    <w:rsid w:val="00AE7FD0"/>
    <w:rsid w:val="00AF63FE"/>
    <w:rsid w:val="00B00085"/>
    <w:rsid w:val="00B11796"/>
    <w:rsid w:val="00B126F4"/>
    <w:rsid w:val="00B210C4"/>
    <w:rsid w:val="00B42EBC"/>
    <w:rsid w:val="00B4652C"/>
    <w:rsid w:val="00B5314E"/>
    <w:rsid w:val="00B53158"/>
    <w:rsid w:val="00B676AB"/>
    <w:rsid w:val="00B77C9B"/>
    <w:rsid w:val="00B80565"/>
    <w:rsid w:val="00B864A5"/>
    <w:rsid w:val="00B864ED"/>
    <w:rsid w:val="00B9186F"/>
    <w:rsid w:val="00B94354"/>
    <w:rsid w:val="00BC3A8B"/>
    <w:rsid w:val="00BC5148"/>
    <w:rsid w:val="00BF7BEF"/>
    <w:rsid w:val="00BF7D53"/>
    <w:rsid w:val="00C00E39"/>
    <w:rsid w:val="00C10BB9"/>
    <w:rsid w:val="00C266A1"/>
    <w:rsid w:val="00C36532"/>
    <w:rsid w:val="00C44FA3"/>
    <w:rsid w:val="00C51C9E"/>
    <w:rsid w:val="00C54A65"/>
    <w:rsid w:val="00C641F7"/>
    <w:rsid w:val="00C644BD"/>
    <w:rsid w:val="00C738B2"/>
    <w:rsid w:val="00C75226"/>
    <w:rsid w:val="00C9158F"/>
    <w:rsid w:val="00CB2BDE"/>
    <w:rsid w:val="00CC3766"/>
    <w:rsid w:val="00CC37B6"/>
    <w:rsid w:val="00CD0E5E"/>
    <w:rsid w:val="00CD1CEE"/>
    <w:rsid w:val="00CE5D53"/>
    <w:rsid w:val="00D070AC"/>
    <w:rsid w:val="00D13E3B"/>
    <w:rsid w:val="00D14F15"/>
    <w:rsid w:val="00D37D17"/>
    <w:rsid w:val="00D40C6A"/>
    <w:rsid w:val="00D43E58"/>
    <w:rsid w:val="00D4729D"/>
    <w:rsid w:val="00D50D3A"/>
    <w:rsid w:val="00D62B24"/>
    <w:rsid w:val="00D748F9"/>
    <w:rsid w:val="00D75686"/>
    <w:rsid w:val="00D756CB"/>
    <w:rsid w:val="00D77EB1"/>
    <w:rsid w:val="00DB2195"/>
    <w:rsid w:val="00DB5857"/>
    <w:rsid w:val="00DB5979"/>
    <w:rsid w:val="00DC2DA7"/>
    <w:rsid w:val="00DC32B4"/>
    <w:rsid w:val="00DC4A68"/>
    <w:rsid w:val="00DD1261"/>
    <w:rsid w:val="00DF386F"/>
    <w:rsid w:val="00DF3EBC"/>
    <w:rsid w:val="00DF5ACA"/>
    <w:rsid w:val="00E032FA"/>
    <w:rsid w:val="00E319DD"/>
    <w:rsid w:val="00E31B9F"/>
    <w:rsid w:val="00E33A5E"/>
    <w:rsid w:val="00E442A6"/>
    <w:rsid w:val="00E6644E"/>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10E7F"/>
    <w:rsid w:val="00F15173"/>
    <w:rsid w:val="00F16C42"/>
    <w:rsid w:val="00F26DB5"/>
    <w:rsid w:val="00F768AE"/>
    <w:rsid w:val="00F941E6"/>
    <w:rsid w:val="00FA2B68"/>
    <w:rsid w:val="00FA7071"/>
    <w:rsid w:val="00FB17D6"/>
    <w:rsid w:val="00FB30D5"/>
    <w:rsid w:val="00FD0C5E"/>
    <w:rsid w:val="00FD11E6"/>
    <w:rsid w:val="00FE0401"/>
    <w:rsid w:val="00FE5B5F"/>
    <w:rsid w:val="00FF1BCA"/>
    <w:rsid w:val="1EE28E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FE78-A0B4-4386-9589-C26D0E00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156</cp:revision>
  <cp:lastPrinted>2020-03-16T07:22:00Z</cp:lastPrinted>
  <dcterms:created xsi:type="dcterms:W3CDTF">2019-12-17T13:26:00Z</dcterms:created>
  <dcterms:modified xsi:type="dcterms:W3CDTF">2020-03-16T07:22:00Z</dcterms:modified>
</cp:coreProperties>
</file>