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bookmarkStart w:id="0" w:name="_GoBack"/>
      <w:bookmarkEnd w:id="0"/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5CCCDCB6" w14:textId="77777777" w:rsidR="00281BF3" w:rsidRPr="00872153" w:rsidRDefault="00281BF3" w:rsidP="00872153">
      <w:pPr>
        <w:pStyle w:val="a2"/>
        <w:rPr>
          <w:rtl/>
        </w:rPr>
      </w:pPr>
      <w:r w:rsidRPr="00872153">
        <w:rPr>
          <w:rtl/>
        </w:rPr>
        <w:t>توارد شرط</w:t>
      </w:r>
      <w:r w:rsidRPr="00872153">
        <w:rPr>
          <w:rFonts w:hint="cs"/>
          <w:rtl/>
        </w:rPr>
        <w:t>ی</w:t>
      </w:r>
      <w:r w:rsidRPr="00872153">
        <w:rPr>
          <w:rFonts w:hint="eastAsia"/>
          <w:rtl/>
        </w:rPr>
        <w:t>ن</w:t>
      </w:r>
      <w:r w:rsidRPr="00872153">
        <w:rPr>
          <w:rtl/>
        </w:rPr>
        <w:t xml:space="preserve"> مقدم و مؤخر بر مشروط واحد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72BBF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72BBF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6E4CC75C" w:rsidR="00677000" w:rsidRPr="00562148" w:rsidRDefault="72BBF4F3" w:rsidP="72BBF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72BBF4F3">
              <w:rPr>
                <w:rFonts w:asciiTheme="minorBidi" w:hAnsiTheme="minorBidi"/>
                <w:color w:val="06007A"/>
                <w:sz w:val="28"/>
                <w:szCs w:val="28"/>
              </w:rPr>
              <w:t>e-n-30</w:t>
            </w:r>
          </w:p>
        </w:tc>
      </w:tr>
      <w:tr w:rsidR="00677000" w:rsidRPr="008E6EF7" w14:paraId="7505B060" w14:textId="77777777" w:rsidTr="72BBF4F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78613A60" w:rsidR="00677000" w:rsidRPr="00A42700" w:rsidRDefault="009403F1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نحو/احکام جملات</w:t>
            </w:r>
          </w:p>
        </w:tc>
      </w:tr>
      <w:tr w:rsidR="00677000" w:rsidRPr="008E6EF7" w14:paraId="67C2316A" w14:textId="77777777" w:rsidTr="72BBF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57DC2927" w:rsidR="00677000" w:rsidRPr="00A42700" w:rsidRDefault="009403F1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نحو/اعراب فعل مضارع؛ فقه/صلاة مسافر</w:t>
            </w:r>
          </w:p>
        </w:tc>
      </w:tr>
      <w:tr w:rsidR="00677000" w:rsidRPr="008E6EF7" w14:paraId="58B7B118" w14:textId="77777777" w:rsidTr="72BBF4F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12D71E88" w:rsidR="00677000" w:rsidRPr="00A42700" w:rsidRDefault="00F0584A" w:rsidP="0072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علمی/</w:t>
            </w:r>
            <w:r w:rsidR="007276C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ادبیات عرب/</w:t>
            </w:r>
            <w:r w:rsidR="009403F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نحو</w:t>
            </w:r>
            <w:r w:rsidR="007276C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/تحقیقی پژوهشی/مغنی</w:t>
            </w:r>
            <w:r w:rsidR="00693BB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الاریب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/مثال و تطبیق</w:t>
            </w:r>
          </w:p>
        </w:tc>
      </w:tr>
      <w:tr w:rsidR="006C73B9" w:rsidRPr="008E6EF7" w14:paraId="4DBE0BC1" w14:textId="77777777" w:rsidTr="72BBF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0B7E3D8F" w:rsidR="006C73B9" w:rsidRPr="00A42700" w:rsidRDefault="007276C9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7276C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شرط</w:t>
            </w:r>
            <w:r w:rsidRPr="007276C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, </w:t>
            </w:r>
            <w:r w:rsidRPr="007276C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جزاء،</w:t>
            </w:r>
            <w:r w:rsidRPr="007276C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276C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جزم،</w:t>
            </w:r>
            <w:r w:rsidRPr="007276C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276C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جمله</w:t>
            </w:r>
            <w:r w:rsidRPr="007276C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7276C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جواب</w:t>
            </w:r>
            <w:r w:rsidR="00693BB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سفر، خوف، موضوع، حکم</w:t>
            </w:r>
          </w:p>
        </w:tc>
      </w:tr>
      <w:tr w:rsidR="00677000" w:rsidRPr="008E6EF7" w14:paraId="10253E5F" w14:textId="77777777" w:rsidTr="72BBF4F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4D37CD8D" w14:textId="262D384A" w:rsidR="00C9158F" w:rsidRPr="00A42700" w:rsidRDefault="5C06F035" w:rsidP="5C06F03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5C06F035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متن، از صوت </w:t>
            </w:r>
            <w:r w:rsidR="00096B8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حجة الاسلام </w:t>
            </w:r>
            <w:r w:rsidRPr="5C06F035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آقای قراری پیاده شده است</w:t>
            </w:r>
            <w:r w:rsidRPr="5C06F035">
              <w:rPr>
                <w:rFonts w:ascii="IRMitra" w:hAnsi="IRMitra" w:cs="IRMitra"/>
                <w:color w:val="06007A"/>
                <w:sz w:val="28"/>
                <w:szCs w:val="28"/>
              </w:rPr>
              <w:t>.</w:t>
            </w:r>
          </w:p>
          <w:p w14:paraId="38B84469" w14:textId="5E09E40D" w:rsidR="00C9158F" w:rsidRPr="00A42700" w:rsidRDefault="5C06F035" w:rsidP="5C06F03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5C06F035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یادآوری می‌شود که محتوای فایل صرفاً جنبه آموزشی دارد</w:t>
            </w:r>
            <w:r w:rsidRPr="5C06F035">
              <w:rPr>
                <w:rFonts w:ascii="IRMitra" w:hAnsi="IRMitra" w:cs="IRMitra"/>
                <w:color w:val="06007A"/>
                <w:sz w:val="28"/>
                <w:szCs w:val="28"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6A40E5C5" w14:textId="75AF4376" w:rsidR="00281BF3" w:rsidRPr="005B3B30" w:rsidRDefault="00281BF3" w:rsidP="00CC1118">
      <w:pPr>
        <w:jc w:val="both"/>
        <w:rPr>
          <w:rFonts w:ascii="IRBadr" w:hAnsi="IRBadr" w:cs="IRBadr"/>
          <w:sz w:val="40"/>
          <w:szCs w:val="40"/>
          <w:rtl/>
        </w:rPr>
      </w:pPr>
      <w:r w:rsidRPr="005B3B30">
        <w:rPr>
          <w:rFonts w:ascii="IRBadr" w:hAnsi="IRBadr" w:cs="IRBadr"/>
          <w:sz w:val="40"/>
          <w:szCs w:val="40"/>
          <w:rtl/>
        </w:rPr>
        <w:lastRenderedPageBreak/>
        <w:t>در مواردی که شرط</w:t>
      </w:r>
      <w:r>
        <w:rPr>
          <w:rFonts w:ascii="IRBadr" w:hAnsi="IRBadr" w:cs="IRBadr"/>
          <w:sz w:val="40"/>
          <w:szCs w:val="40"/>
          <w:rtl/>
        </w:rPr>
        <w:t>ِ</w:t>
      </w:r>
      <w:r w:rsidRPr="005B3B30">
        <w:rPr>
          <w:rFonts w:ascii="IRBadr" w:hAnsi="IRBadr" w:cs="IRBadr"/>
          <w:sz w:val="40"/>
          <w:szCs w:val="40"/>
          <w:rtl/>
        </w:rPr>
        <w:t xml:space="preserve"> </w:t>
      </w:r>
      <w:r>
        <w:rPr>
          <w:rFonts w:ascii="IRBadr" w:hAnsi="IRBadr" w:cs="IRBadr"/>
          <w:sz w:val="40"/>
          <w:szCs w:val="40"/>
          <w:rtl/>
          <w:lang w:bidi="ar-SA"/>
        </w:rPr>
        <w:t>به‌حسب</w:t>
      </w:r>
      <w:r w:rsidRPr="005B3B30">
        <w:rPr>
          <w:rFonts w:ascii="IRBadr" w:hAnsi="IRBadr" w:cs="IRBadr"/>
          <w:sz w:val="40"/>
          <w:szCs w:val="40"/>
          <w:rtl/>
        </w:rPr>
        <w:t xml:space="preserve"> معنا</w:t>
      </w:r>
      <w:r>
        <w:rPr>
          <w:rFonts w:ascii="IRBadr" w:hAnsi="IRBadr" w:cs="IRBadr"/>
          <w:sz w:val="40"/>
          <w:szCs w:val="40"/>
          <w:rtl/>
        </w:rPr>
        <w:t>، در لفظ</w:t>
      </w:r>
      <w:r w:rsidRPr="005B3B30">
        <w:rPr>
          <w:rFonts w:ascii="IRBadr" w:hAnsi="IRBadr" w:cs="IRBadr"/>
          <w:sz w:val="40"/>
          <w:szCs w:val="40"/>
          <w:rtl/>
        </w:rPr>
        <w:t xml:space="preserve"> م</w:t>
      </w:r>
      <w:r>
        <w:rPr>
          <w:rFonts w:ascii="IRBadr" w:hAnsi="IRBadr" w:cs="IRBadr"/>
          <w:sz w:val="40"/>
          <w:szCs w:val="40"/>
          <w:rtl/>
        </w:rPr>
        <w:t xml:space="preserve">ؤخر است از مشروط مانند </w:t>
      </w:r>
      <w:r w:rsidRPr="00281BF3">
        <w:rPr>
          <w:rFonts w:ascii="IRBadr" w:eastAsia="Arial Unicode MS" w:hAnsi="IRBadr" w:cs="IRBadr"/>
          <w:color w:val="000099"/>
          <w:sz w:val="32"/>
          <w:szCs w:val="32"/>
          <w:rtl/>
        </w:rPr>
        <w:t>«فَتَمَنَّوُا الْمَوْتَ إِنْ كُنْتُمْ صَادِقِينَ</w:t>
      </w:r>
      <w:r w:rsidRPr="00281BF3">
        <w:rPr>
          <w:rFonts w:eastAsia="Arial Unicode MS"/>
          <w:color w:val="000099"/>
          <w:rtl/>
        </w:rPr>
        <w:footnoteReference w:id="1"/>
      </w:r>
      <w:r w:rsidRPr="00281BF3">
        <w:rPr>
          <w:rFonts w:ascii="IRBadr" w:eastAsia="Arial Unicode MS" w:hAnsi="IRBadr" w:cs="IRBadr"/>
          <w:color w:val="000099"/>
          <w:sz w:val="32"/>
          <w:szCs w:val="32"/>
          <w:rtl/>
        </w:rPr>
        <w:t>»</w:t>
      </w:r>
      <w:r w:rsidRPr="005B3B30">
        <w:rPr>
          <w:rFonts w:ascii="IRBadr" w:hAnsi="IRBadr" w:cs="IRBadr"/>
          <w:sz w:val="32"/>
          <w:szCs w:val="32"/>
          <w:rtl/>
        </w:rPr>
        <w:t xml:space="preserve"> </w:t>
      </w:r>
      <w:r>
        <w:rPr>
          <w:rFonts w:ascii="IRBadr" w:hAnsi="IRBadr" w:cs="IRBadr"/>
          <w:sz w:val="40"/>
          <w:szCs w:val="40"/>
          <w:rtl/>
        </w:rPr>
        <w:t xml:space="preserve">و یا </w:t>
      </w:r>
      <w:r w:rsidRPr="00281BF3">
        <w:rPr>
          <w:rFonts w:ascii="IRBadr" w:eastAsia="Arial Unicode MS" w:hAnsi="IRBadr" w:cs="IRBadr"/>
          <w:color w:val="000099"/>
          <w:sz w:val="32"/>
          <w:szCs w:val="32"/>
          <w:rtl/>
        </w:rPr>
        <w:t>«بقیّةُ اللَّهِ خَيْرٌ لَكُمْ إِنْ كُنْتُمْ مُؤْمِنِينَ</w:t>
      </w:r>
      <w:r w:rsidRPr="00872153">
        <w:rPr>
          <w:rFonts w:eastAsia="Arial Unicode MS"/>
          <w:color w:val="000099"/>
          <w:rtl/>
        </w:rPr>
        <w:footnoteReference w:id="2"/>
      </w:r>
      <w:r w:rsidRPr="00281BF3">
        <w:rPr>
          <w:rFonts w:ascii="IRBadr" w:eastAsia="Arial Unicode MS" w:hAnsi="IRBadr" w:cs="IRBadr"/>
          <w:color w:val="000099"/>
          <w:sz w:val="32"/>
          <w:szCs w:val="32"/>
          <w:rtl/>
        </w:rPr>
        <w:t>»</w:t>
      </w:r>
      <w:r w:rsidRPr="005B3B30">
        <w:rPr>
          <w:rFonts w:ascii="IRBadr" w:hAnsi="IRBadr" w:cs="IRBadr"/>
          <w:sz w:val="32"/>
          <w:szCs w:val="32"/>
          <w:rtl/>
        </w:rPr>
        <w:t xml:space="preserve"> </w:t>
      </w:r>
      <w:r>
        <w:rPr>
          <w:rFonts w:ascii="IRBadr" w:hAnsi="IRBadr" w:cs="IRBadr"/>
          <w:sz w:val="40"/>
          <w:szCs w:val="40"/>
          <w:rtl/>
        </w:rPr>
        <w:t>(</w:t>
      </w:r>
      <w:r w:rsidRPr="005B3B30">
        <w:rPr>
          <w:rFonts w:ascii="IRBadr" w:hAnsi="IRBadr" w:cs="IRBadr"/>
          <w:sz w:val="40"/>
          <w:szCs w:val="40"/>
          <w:rtl/>
        </w:rPr>
        <w:t>حال اِن یا إذا زیاد کاری نداریم</w:t>
      </w:r>
      <w:r>
        <w:rPr>
          <w:rFonts w:ascii="IRBadr" w:hAnsi="IRBadr" w:cs="IRBadr"/>
          <w:sz w:val="40"/>
          <w:szCs w:val="40"/>
          <w:rtl/>
        </w:rPr>
        <w:t>)</w:t>
      </w:r>
      <w:r w:rsidRPr="005B3B30">
        <w:rPr>
          <w:rFonts w:ascii="IRBadr" w:hAnsi="IRBadr" w:cs="IRBadr"/>
          <w:sz w:val="40"/>
          <w:szCs w:val="40"/>
          <w:rtl/>
        </w:rPr>
        <w:t xml:space="preserve"> در اینجا دو قول وجود دارد که </w:t>
      </w:r>
      <w:r>
        <w:rPr>
          <w:rFonts w:ascii="IRBadr" w:hAnsi="IRBadr" w:cs="IRBadr"/>
          <w:sz w:val="40"/>
          <w:szCs w:val="40"/>
          <w:rtl/>
        </w:rPr>
        <w:t>و آدرس‌هایی هست</w:t>
      </w:r>
      <w:r w:rsidRPr="005B3B30">
        <w:rPr>
          <w:rFonts w:ascii="IRBadr" w:hAnsi="IRBadr" w:cs="IRBadr"/>
          <w:sz w:val="40"/>
          <w:szCs w:val="40"/>
          <w:rtl/>
        </w:rPr>
        <w:t xml:space="preserve"> ک</w:t>
      </w:r>
      <w:r>
        <w:rPr>
          <w:rFonts w:ascii="IRBadr" w:hAnsi="IRBadr" w:cs="IRBadr"/>
          <w:sz w:val="40"/>
          <w:szCs w:val="40"/>
          <w:rtl/>
        </w:rPr>
        <w:t xml:space="preserve">ه </w:t>
      </w:r>
      <w:r>
        <w:rPr>
          <w:rFonts w:ascii="IRBadr" w:hAnsi="IRBadr" w:cs="IRBadr"/>
          <w:sz w:val="40"/>
          <w:szCs w:val="40"/>
          <w:rtl/>
          <w:lang w:bidi="ar-SA"/>
        </w:rPr>
        <w:t>می‌شود</w:t>
      </w:r>
      <w:r>
        <w:rPr>
          <w:rFonts w:ascii="IRBadr" w:hAnsi="IRBadr" w:cs="IRBadr"/>
          <w:sz w:val="40"/>
          <w:szCs w:val="40"/>
          <w:rtl/>
        </w:rPr>
        <w:t xml:space="preserve"> روی آن پژوهش انجام داد. </w:t>
      </w:r>
      <w:r>
        <w:rPr>
          <w:rFonts w:ascii="IRBadr" w:hAnsi="IRBadr" w:cs="IRBadr"/>
          <w:sz w:val="40"/>
          <w:szCs w:val="40"/>
          <w:rtl/>
          <w:lang w:bidi="ar-SA"/>
        </w:rPr>
        <w:t>به‌عنوان</w:t>
      </w:r>
      <w:r>
        <w:rPr>
          <w:rFonts w:ascii="IRBadr" w:hAnsi="IRBadr" w:cs="IRBadr"/>
          <w:sz w:val="40"/>
          <w:szCs w:val="40"/>
          <w:rtl/>
        </w:rPr>
        <w:t xml:space="preserve"> نمونه</w:t>
      </w:r>
      <w:r w:rsidRPr="005B3B30">
        <w:rPr>
          <w:rFonts w:ascii="IRBadr" w:hAnsi="IRBadr" w:cs="IRBadr"/>
          <w:sz w:val="40"/>
          <w:szCs w:val="40"/>
          <w:rtl/>
        </w:rPr>
        <w:t xml:space="preserve"> </w:t>
      </w:r>
      <w:r>
        <w:rPr>
          <w:rFonts w:ascii="IRBadr" w:hAnsi="IRBadr" w:cs="IRBadr"/>
          <w:sz w:val="40"/>
          <w:szCs w:val="40"/>
          <w:rtl/>
          <w:lang w:bidi="ar-SA"/>
        </w:rPr>
        <w:t>عبارت‌اند</w:t>
      </w:r>
      <w:r w:rsidRPr="005B3B30">
        <w:rPr>
          <w:rFonts w:ascii="IRBadr" w:hAnsi="IRBadr" w:cs="IRBadr"/>
          <w:sz w:val="40"/>
          <w:szCs w:val="40"/>
          <w:rtl/>
        </w:rPr>
        <w:t xml:space="preserve"> از: معنی </w:t>
      </w:r>
      <w:r>
        <w:rPr>
          <w:rFonts w:ascii="IRBadr" w:hAnsi="IRBadr" w:cs="IRBadr"/>
          <w:sz w:val="40"/>
          <w:szCs w:val="40"/>
          <w:rtl/>
        </w:rPr>
        <w:t>اللبیب</w:t>
      </w:r>
      <w:r w:rsidRPr="005B3B30">
        <w:rPr>
          <w:rFonts w:ascii="IRBadr" w:hAnsi="IRBadr" w:cs="IRBadr"/>
          <w:sz w:val="40"/>
          <w:szCs w:val="40"/>
          <w:rtl/>
        </w:rPr>
        <w:t>، ج2، ص 545، الثانی عشر</w:t>
      </w:r>
      <w:r>
        <w:rPr>
          <w:rFonts w:ascii="IRBadr" w:hAnsi="IRBadr" w:cs="IRBadr"/>
          <w:sz w:val="40"/>
          <w:szCs w:val="40"/>
          <w:rtl/>
        </w:rPr>
        <w:t xml:space="preserve"> و </w:t>
      </w:r>
      <w:r w:rsidRPr="005B3B30">
        <w:rPr>
          <w:rFonts w:ascii="IRBadr" w:hAnsi="IRBadr" w:cs="IRBadr"/>
          <w:sz w:val="40"/>
          <w:szCs w:val="40"/>
          <w:rtl/>
        </w:rPr>
        <w:t xml:space="preserve">یا همان مغنی ج2، ص 622 إذا دَارَ الامر </w:t>
      </w:r>
      <w:r>
        <w:rPr>
          <w:rFonts w:ascii="IRBadr" w:hAnsi="IRBadr" w:cs="IRBadr"/>
          <w:sz w:val="40"/>
          <w:szCs w:val="40"/>
          <w:rtl/>
        </w:rPr>
        <w:t xml:space="preserve">بین </w:t>
      </w:r>
      <w:r w:rsidRPr="005B3B30">
        <w:rPr>
          <w:rFonts w:ascii="IRBadr" w:hAnsi="IRBadr" w:cs="IRBadr"/>
          <w:sz w:val="40"/>
          <w:szCs w:val="40"/>
          <w:rtl/>
        </w:rPr>
        <w:t xml:space="preserve">کَون المحذوف اولا، یک عنوانی است و آخرش که یک الثانی </w:t>
      </w:r>
      <w:r>
        <w:rPr>
          <w:rFonts w:ascii="IRBadr" w:hAnsi="IRBadr" w:cs="IRBadr"/>
          <w:sz w:val="40"/>
          <w:szCs w:val="40"/>
          <w:rtl/>
          <w:lang w:bidi="ar-SA"/>
        </w:rPr>
        <w:t>می‌آورد</w:t>
      </w:r>
      <w:r w:rsidRPr="005B3B30">
        <w:rPr>
          <w:rFonts w:ascii="IRBadr" w:hAnsi="IRBadr" w:cs="IRBadr"/>
          <w:sz w:val="40"/>
          <w:szCs w:val="40"/>
          <w:rtl/>
        </w:rPr>
        <w:t xml:space="preserve">، </w:t>
      </w:r>
      <w:r>
        <w:rPr>
          <w:rFonts w:ascii="IRBadr" w:hAnsi="IRBadr" w:cs="IRBadr"/>
          <w:sz w:val="40"/>
          <w:szCs w:val="40"/>
          <w:rtl/>
          <w:lang w:bidi="ar-SA"/>
        </w:rPr>
        <w:t>آنجا</w:t>
      </w:r>
      <w:r w:rsidRPr="005B3B30">
        <w:rPr>
          <w:rFonts w:ascii="IRBadr" w:hAnsi="IRBadr" w:cs="IRBadr"/>
          <w:sz w:val="40"/>
          <w:szCs w:val="40"/>
          <w:rtl/>
        </w:rPr>
        <w:t xml:space="preserve"> همین بحث وجود دارد. خب</w:t>
      </w:r>
      <w:r w:rsidR="00A81BDC">
        <w:rPr>
          <w:rFonts w:ascii="IRBadr" w:hAnsi="IRBadr" w:cs="IRBadr"/>
          <w:sz w:val="40"/>
          <w:szCs w:val="40"/>
          <w:rtl/>
        </w:rPr>
        <w:t>،</w:t>
      </w:r>
      <w:r w:rsidRPr="005B3B30">
        <w:rPr>
          <w:rFonts w:ascii="IRBadr" w:hAnsi="IRBadr" w:cs="IRBadr"/>
          <w:sz w:val="40"/>
          <w:szCs w:val="40"/>
          <w:rtl/>
        </w:rPr>
        <w:t xml:space="preserve"> ابن هشام یک </w:t>
      </w:r>
      <w:r>
        <w:rPr>
          <w:rFonts w:ascii="IRBadr" w:hAnsi="IRBadr" w:cs="IRBadr"/>
          <w:sz w:val="40"/>
          <w:szCs w:val="40"/>
          <w:rtl/>
          <w:lang w:bidi="ar-SA"/>
        </w:rPr>
        <w:t>اشاره‌هایی</w:t>
      </w:r>
      <w:r w:rsidRPr="005B3B30">
        <w:rPr>
          <w:rFonts w:ascii="IRBadr" w:hAnsi="IRBadr" w:cs="IRBadr"/>
          <w:sz w:val="40"/>
          <w:szCs w:val="40"/>
          <w:rtl/>
        </w:rPr>
        <w:t xml:space="preserve"> کرده است و آدرس داده است </w:t>
      </w:r>
      <w:r>
        <w:rPr>
          <w:rFonts w:ascii="IRBadr" w:hAnsi="IRBadr" w:cs="IRBadr"/>
          <w:sz w:val="40"/>
          <w:szCs w:val="40"/>
          <w:rtl/>
          <w:lang w:bidi="ar-SA"/>
        </w:rPr>
        <w:t>به‌جاهای</w:t>
      </w:r>
      <w:r w:rsidRPr="005B3B30">
        <w:rPr>
          <w:rFonts w:ascii="IRBadr" w:hAnsi="IRBadr" w:cs="IRBadr"/>
          <w:sz w:val="40"/>
          <w:szCs w:val="40"/>
          <w:rtl/>
        </w:rPr>
        <w:t xml:space="preserve"> دیگر مغنی که این </w:t>
      </w:r>
      <w:r>
        <w:rPr>
          <w:rFonts w:ascii="IRBadr" w:hAnsi="IRBadr" w:cs="IRBadr"/>
          <w:sz w:val="40"/>
          <w:szCs w:val="40"/>
          <w:rtl/>
          <w:lang w:bidi="ar-SA"/>
        </w:rPr>
        <w:t>بحث‌ها</w:t>
      </w:r>
      <w:r w:rsidRPr="005B3B30">
        <w:rPr>
          <w:rFonts w:ascii="IRBadr" w:hAnsi="IRBadr" w:cs="IRBadr"/>
          <w:sz w:val="40"/>
          <w:szCs w:val="40"/>
          <w:rtl/>
        </w:rPr>
        <w:t xml:space="preserve"> </w:t>
      </w:r>
      <w:r>
        <w:rPr>
          <w:rFonts w:ascii="IRBadr" w:hAnsi="IRBadr" w:cs="IRBadr"/>
          <w:sz w:val="40"/>
          <w:szCs w:val="40"/>
          <w:rtl/>
          <w:lang w:bidi="ar-SA"/>
        </w:rPr>
        <w:t>آنجا</w:t>
      </w:r>
      <w:r w:rsidRPr="005B3B30">
        <w:rPr>
          <w:rFonts w:ascii="IRBadr" w:hAnsi="IRBadr" w:cs="IRBadr"/>
          <w:sz w:val="40"/>
          <w:szCs w:val="40"/>
          <w:rtl/>
        </w:rPr>
        <w:t xml:space="preserve"> وجود دارد</w:t>
      </w:r>
      <w:r w:rsidRPr="005B3B30">
        <w:rPr>
          <w:rFonts w:ascii="IRBadr" w:hAnsi="IRBadr" w:cs="IRBadr"/>
          <w:sz w:val="40"/>
          <w:szCs w:val="40"/>
        </w:rPr>
        <w:t>.</w:t>
      </w:r>
    </w:p>
    <w:p w14:paraId="56BBA4C9" w14:textId="77777777" w:rsidR="00281BF3" w:rsidRPr="005B3B30" w:rsidRDefault="00281BF3" w:rsidP="008E245B">
      <w:pPr>
        <w:jc w:val="both"/>
        <w:rPr>
          <w:rFonts w:ascii="IRBadr" w:hAnsi="IRBadr" w:cs="IRBadr"/>
          <w:sz w:val="40"/>
          <w:szCs w:val="40"/>
          <w:rtl/>
        </w:rPr>
      </w:pPr>
      <w:r>
        <w:rPr>
          <w:rFonts w:ascii="IRBadr" w:hAnsi="IRBadr" w:cs="IRBadr" w:hint="cs"/>
          <w:sz w:val="40"/>
          <w:szCs w:val="40"/>
          <w:rtl/>
        </w:rPr>
        <w:t xml:space="preserve">خلاصه، </w:t>
      </w:r>
      <w:r w:rsidRPr="005B3B30">
        <w:rPr>
          <w:rFonts w:ascii="IRBadr" w:hAnsi="IRBadr" w:cs="IRBadr"/>
          <w:sz w:val="40"/>
          <w:szCs w:val="40"/>
          <w:rtl/>
        </w:rPr>
        <w:t>ما اینجا دو نظر داریم</w:t>
      </w:r>
      <w:r>
        <w:rPr>
          <w:rFonts w:ascii="IRBadr" w:hAnsi="IRBadr" w:cs="IRBadr" w:hint="cs"/>
          <w:sz w:val="40"/>
          <w:szCs w:val="40"/>
          <w:rtl/>
        </w:rPr>
        <w:t>:</w:t>
      </w:r>
    </w:p>
    <w:p w14:paraId="77AD9446" w14:textId="77777777" w:rsidR="00281BF3" w:rsidRPr="005B3B30" w:rsidRDefault="00281BF3" w:rsidP="008E245B">
      <w:pPr>
        <w:jc w:val="both"/>
        <w:rPr>
          <w:rFonts w:ascii="IRBadr" w:hAnsi="IRBadr" w:cs="IRBadr"/>
          <w:sz w:val="40"/>
          <w:szCs w:val="40"/>
          <w:rtl/>
        </w:rPr>
      </w:pPr>
      <w:r w:rsidRPr="005B3B30">
        <w:rPr>
          <w:rFonts w:ascii="IRBadr" w:hAnsi="IRBadr" w:cs="IRBadr"/>
          <w:sz w:val="40"/>
          <w:szCs w:val="40"/>
          <w:rtl/>
        </w:rPr>
        <w:t xml:space="preserve">1- از جهت ترکیب نحوی ما معتقد باشیم به اینکه ( إِنْ كُنْتُمْ صَادِقِينَ ) شرط است </w:t>
      </w:r>
      <w:r>
        <w:rPr>
          <w:rFonts w:ascii="IRBadr" w:hAnsi="IRBadr" w:cs="IRBadr" w:hint="cs"/>
          <w:sz w:val="40"/>
          <w:szCs w:val="40"/>
          <w:rtl/>
        </w:rPr>
        <w:t xml:space="preserve">و </w:t>
      </w:r>
      <w:r w:rsidRPr="005B3B30">
        <w:rPr>
          <w:rFonts w:ascii="IRBadr" w:hAnsi="IRBadr" w:cs="IRBadr"/>
          <w:sz w:val="40"/>
          <w:szCs w:val="40"/>
          <w:rtl/>
        </w:rPr>
        <w:t xml:space="preserve">جوابش محذوف است به قرینه آن مقدم که عبارت باشد از ( فَتَمَنَّوُا الْمَوْتَ ). </w:t>
      </w:r>
      <w:r>
        <w:rPr>
          <w:rFonts w:ascii="IRBadr" w:hAnsi="IRBadr" w:cs="IRBadr"/>
          <w:sz w:val="40"/>
          <w:szCs w:val="40"/>
          <w:rtl/>
          <w:lang w:bidi="ar-SA"/>
        </w:rPr>
        <w:t>یعنی</w:t>
      </w:r>
      <w:r w:rsidRPr="005B3B30">
        <w:rPr>
          <w:rFonts w:ascii="IRBadr" w:hAnsi="IRBadr" w:cs="IRBadr"/>
          <w:sz w:val="40"/>
          <w:szCs w:val="40"/>
          <w:rtl/>
        </w:rPr>
        <w:t xml:space="preserve"> </w:t>
      </w:r>
      <w:r>
        <w:rPr>
          <w:rFonts w:ascii="IRBadr" w:hAnsi="IRBadr" w:cs="IRBadr"/>
          <w:sz w:val="40"/>
          <w:szCs w:val="40"/>
          <w:rtl/>
          <w:lang w:bidi="ar-SA"/>
        </w:rPr>
        <w:t>این‌طور</w:t>
      </w:r>
      <w:r w:rsidRPr="005B3B30">
        <w:rPr>
          <w:rFonts w:ascii="IRBadr" w:hAnsi="IRBadr" w:cs="IRBadr"/>
          <w:sz w:val="40"/>
          <w:szCs w:val="40"/>
          <w:rtl/>
        </w:rPr>
        <w:t xml:space="preserve"> بوده  ( فَتَمَنَّوُا الْمَوْتَ إِنْ كُنْتُمْ صَادِقِينَ فَتَمَنَّوُا الْمَوْتَ ) که نیازی نبوده به ( فَتَمَنَّوُا الْمَوْتَ ) دوم، پس حذف شده، چون قرینه نیز داشتیم.</w:t>
      </w:r>
    </w:p>
    <w:p w14:paraId="591E38CA" w14:textId="77777777" w:rsidR="00281BF3" w:rsidRPr="005B3B30" w:rsidRDefault="00281BF3" w:rsidP="00CC1118">
      <w:pPr>
        <w:jc w:val="both"/>
        <w:rPr>
          <w:rFonts w:ascii="IRBadr" w:hAnsi="IRBadr" w:cs="IRBadr"/>
          <w:sz w:val="40"/>
          <w:szCs w:val="40"/>
          <w:rtl/>
        </w:rPr>
      </w:pPr>
      <w:r w:rsidRPr="005B3B30">
        <w:rPr>
          <w:rFonts w:ascii="IRBadr" w:hAnsi="IRBadr" w:cs="IRBadr"/>
          <w:sz w:val="40"/>
          <w:szCs w:val="40"/>
          <w:rtl/>
        </w:rPr>
        <w:t xml:space="preserve">2- قول دیگر نیز هست </w:t>
      </w:r>
      <w:r>
        <w:rPr>
          <w:rFonts w:ascii="IRBadr" w:hAnsi="IRBadr" w:cs="IRBadr"/>
          <w:sz w:val="40"/>
          <w:szCs w:val="40"/>
          <w:rtl/>
          <w:lang w:bidi="ar-SA"/>
        </w:rPr>
        <w:t>می‌گوید</w:t>
      </w:r>
      <w:r w:rsidRPr="005B3B30">
        <w:rPr>
          <w:rFonts w:ascii="IRBadr" w:hAnsi="IRBadr" w:cs="IRBadr"/>
          <w:sz w:val="40"/>
          <w:szCs w:val="40"/>
          <w:rtl/>
        </w:rPr>
        <w:t xml:space="preserve"> نه، از جهت نحوی هم </w:t>
      </w:r>
      <w:r>
        <w:rPr>
          <w:rFonts w:ascii="IRBadr" w:hAnsi="IRBadr" w:cs="IRBadr" w:hint="cs"/>
          <w:sz w:val="40"/>
          <w:szCs w:val="40"/>
          <w:rtl/>
        </w:rPr>
        <w:t>(</w:t>
      </w:r>
      <w:r w:rsidRPr="005B3B30">
        <w:rPr>
          <w:rFonts w:ascii="IRBadr" w:hAnsi="IRBadr" w:cs="IRBadr"/>
          <w:sz w:val="40"/>
          <w:szCs w:val="40"/>
          <w:rtl/>
        </w:rPr>
        <w:t xml:space="preserve">مثل همین </w:t>
      </w:r>
      <w:r>
        <w:rPr>
          <w:rFonts w:ascii="IRBadr" w:hAnsi="IRBadr" w:cs="IRBadr"/>
          <w:sz w:val="40"/>
          <w:szCs w:val="40"/>
          <w:rtl/>
        </w:rPr>
        <w:t>جهت برداشت معنوی</w:t>
      </w:r>
      <w:r>
        <w:rPr>
          <w:rFonts w:ascii="IRBadr" w:hAnsi="IRBadr" w:cs="IRBadr" w:hint="cs"/>
          <w:sz w:val="40"/>
          <w:szCs w:val="40"/>
          <w:rtl/>
        </w:rPr>
        <w:t xml:space="preserve">) </w:t>
      </w:r>
      <w:r w:rsidRPr="005B3B30">
        <w:rPr>
          <w:rFonts w:ascii="IRBadr" w:hAnsi="IRBadr" w:cs="IRBadr"/>
          <w:sz w:val="40"/>
          <w:szCs w:val="40"/>
          <w:rtl/>
        </w:rPr>
        <w:t xml:space="preserve">ما جزاء را محذوف </w:t>
      </w:r>
      <w:r>
        <w:rPr>
          <w:rFonts w:ascii="IRBadr" w:hAnsi="IRBadr" w:cs="IRBadr"/>
          <w:sz w:val="40"/>
          <w:szCs w:val="40"/>
          <w:rtl/>
          <w:lang w:bidi="ar-SA"/>
        </w:rPr>
        <w:t>نمی‌گیریم</w:t>
      </w:r>
      <w:r w:rsidRPr="005B3B30">
        <w:rPr>
          <w:rFonts w:ascii="IRBadr" w:hAnsi="IRBadr" w:cs="IRBadr"/>
          <w:sz w:val="40"/>
          <w:szCs w:val="40"/>
          <w:rtl/>
        </w:rPr>
        <w:t xml:space="preserve">، بلکه همین </w:t>
      </w:r>
      <w:r>
        <w:rPr>
          <w:rFonts w:ascii="IRBadr" w:hAnsi="IRBadr" w:cs="IRBadr"/>
          <w:sz w:val="40"/>
          <w:szCs w:val="40"/>
          <w:rtl/>
          <w:lang w:bidi="ar-SA"/>
        </w:rPr>
        <w:t>ماقبل</w:t>
      </w:r>
      <w:r w:rsidRPr="005B3B30">
        <w:rPr>
          <w:rFonts w:ascii="IRBadr" w:hAnsi="IRBadr" w:cs="IRBadr"/>
          <w:sz w:val="40"/>
          <w:szCs w:val="40"/>
          <w:rtl/>
        </w:rPr>
        <w:t xml:space="preserve"> را جزا </w:t>
      </w:r>
      <w:r>
        <w:rPr>
          <w:rFonts w:ascii="IRBadr" w:hAnsi="IRBadr" w:cs="IRBadr"/>
          <w:sz w:val="40"/>
          <w:szCs w:val="40"/>
          <w:rtl/>
          <w:lang w:bidi="ar-SA"/>
        </w:rPr>
        <w:t>می‌گیریم</w:t>
      </w:r>
      <w:r w:rsidRPr="005B3B30">
        <w:rPr>
          <w:rFonts w:ascii="IRBadr" w:hAnsi="IRBadr" w:cs="IRBadr"/>
          <w:sz w:val="40"/>
          <w:szCs w:val="40"/>
          <w:rtl/>
        </w:rPr>
        <w:t>. پس جزاء ( إِنْ كُنْتُمْ صَادِقِينَ )، ( فَتَمَنَّوُا الْمَوْتَ ) است که قبلش ذکر شده.</w:t>
      </w:r>
    </w:p>
    <w:p w14:paraId="777584DB" w14:textId="77777777" w:rsidR="00281BF3" w:rsidRPr="005B3B30" w:rsidRDefault="00281BF3" w:rsidP="008E245B">
      <w:pPr>
        <w:jc w:val="both"/>
        <w:rPr>
          <w:rFonts w:ascii="IRBadr" w:hAnsi="IRBadr" w:cs="IRBadr"/>
          <w:sz w:val="40"/>
          <w:szCs w:val="40"/>
          <w:rtl/>
        </w:rPr>
      </w:pPr>
      <w:r w:rsidRPr="005B3B30">
        <w:rPr>
          <w:rFonts w:ascii="IRBadr" w:hAnsi="IRBadr" w:cs="IRBadr"/>
          <w:sz w:val="40"/>
          <w:szCs w:val="40"/>
          <w:rtl/>
        </w:rPr>
        <w:t xml:space="preserve"> </w:t>
      </w:r>
      <w:r>
        <w:rPr>
          <w:rFonts w:ascii="IRBadr" w:hAnsi="IRBadr" w:cs="IRBadr"/>
          <w:sz w:val="40"/>
          <w:szCs w:val="40"/>
          <w:rtl/>
        </w:rPr>
        <w:t>ازا</w:t>
      </w:r>
      <w:r>
        <w:rPr>
          <w:rFonts w:ascii="IRBadr" w:hAnsi="IRBadr" w:cs="IRBadr" w:hint="cs"/>
          <w:sz w:val="40"/>
          <w:szCs w:val="40"/>
          <w:rtl/>
        </w:rPr>
        <w:t>ینجا</w:t>
      </w:r>
      <w:r w:rsidRPr="005B3B30">
        <w:rPr>
          <w:rFonts w:ascii="IRBadr" w:hAnsi="IRBadr" w:cs="IRBadr"/>
          <w:sz w:val="40"/>
          <w:szCs w:val="40"/>
          <w:rtl/>
        </w:rPr>
        <w:t xml:space="preserve"> خواستم این معنا را برداشت بکنم که وجود همین قول که حساسیتی نسبت به </w:t>
      </w:r>
      <w:r>
        <w:rPr>
          <w:rFonts w:ascii="IRBadr" w:hAnsi="IRBadr" w:cs="IRBadr"/>
          <w:sz w:val="40"/>
          <w:szCs w:val="40"/>
          <w:rtl/>
          <w:lang w:bidi="ar-SA"/>
        </w:rPr>
        <w:t>این‌ها</w:t>
      </w:r>
      <w:r w:rsidRPr="005B3B30">
        <w:rPr>
          <w:rFonts w:ascii="IRBadr" w:hAnsi="IRBadr" w:cs="IRBadr"/>
          <w:sz w:val="40"/>
          <w:szCs w:val="40"/>
          <w:rtl/>
        </w:rPr>
        <w:t xml:space="preserve"> وجود ندارد، این دو قول خیلی حساسیتی بینشان [ وجود ندارد ]. ابن هشام نیز اصرار ندارد که </w:t>
      </w:r>
      <w:r>
        <w:rPr>
          <w:rFonts w:ascii="IRBadr" w:hAnsi="IRBadr" w:cs="IRBadr"/>
          <w:sz w:val="40"/>
          <w:szCs w:val="40"/>
          <w:rtl/>
          <w:lang w:bidi="ar-SA"/>
        </w:rPr>
        <w:t>حتماً</w:t>
      </w:r>
      <w:r w:rsidRPr="005B3B30">
        <w:rPr>
          <w:rFonts w:ascii="IRBadr" w:hAnsi="IRBadr" w:cs="IRBadr"/>
          <w:sz w:val="40"/>
          <w:szCs w:val="40"/>
          <w:rtl/>
        </w:rPr>
        <w:t xml:space="preserve"> یکی را انتخاب کند و راحت از کنارش رد </w:t>
      </w:r>
      <w:r>
        <w:rPr>
          <w:rFonts w:ascii="IRBadr" w:hAnsi="IRBadr" w:cs="IRBadr"/>
          <w:sz w:val="40"/>
          <w:szCs w:val="40"/>
          <w:rtl/>
          <w:lang w:bidi="ar-SA"/>
        </w:rPr>
        <w:t>می‌شود</w:t>
      </w:r>
      <w:r w:rsidRPr="005B3B30">
        <w:rPr>
          <w:rFonts w:ascii="IRBadr" w:hAnsi="IRBadr" w:cs="IRBadr"/>
          <w:sz w:val="40"/>
          <w:szCs w:val="40"/>
          <w:rtl/>
        </w:rPr>
        <w:t xml:space="preserve">، این به خاطر </w:t>
      </w:r>
      <w:r>
        <w:rPr>
          <w:rFonts w:ascii="IRBadr" w:hAnsi="IRBadr" w:cs="IRBadr"/>
          <w:sz w:val="40"/>
          <w:szCs w:val="40"/>
          <w:rtl/>
          <w:lang w:bidi="ar-SA"/>
        </w:rPr>
        <w:t>این است</w:t>
      </w:r>
      <w:r w:rsidRPr="005B3B30">
        <w:rPr>
          <w:rFonts w:ascii="IRBadr" w:hAnsi="IRBadr" w:cs="IRBadr"/>
          <w:sz w:val="40"/>
          <w:szCs w:val="40"/>
          <w:rtl/>
        </w:rPr>
        <w:t xml:space="preserve"> که قائلین </w:t>
      </w:r>
      <w:r w:rsidRPr="005B3B30">
        <w:rPr>
          <w:rFonts w:ascii="IRBadr" w:hAnsi="IRBadr" w:cs="IRBadr"/>
          <w:sz w:val="40"/>
          <w:szCs w:val="40"/>
          <w:rtl/>
        </w:rPr>
        <w:lastRenderedPageBreak/>
        <w:t xml:space="preserve">به قول اول هم که </w:t>
      </w:r>
      <w:r>
        <w:rPr>
          <w:rFonts w:ascii="IRBadr" w:hAnsi="IRBadr" w:cs="IRBadr"/>
          <w:sz w:val="40"/>
          <w:szCs w:val="40"/>
          <w:rtl/>
          <w:lang w:bidi="ar-SA"/>
        </w:rPr>
        <w:t>می‌گویند</w:t>
      </w:r>
      <w:r w:rsidRPr="005B3B30">
        <w:rPr>
          <w:rFonts w:ascii="IRBadr" w:hAnsi="IRBadr" w:cs="IRBadr"/>
          <w:sz w:val="40"/>
          <w:szCs w:val="40"/>
          <w:rtl/>
        </w:rPr>
        <w:t xml:space="preserve"> </w:t>
      </w:r>
      <w:r>
        <w:rPr>
          <w:rFonts w:ascii="IRBadr" w:hAnsi="IRBadr" w:cs="IRBadr" w:hint="cs"/>
          <w:sz w:val="40"/>
          <w:szCs w:val="40"/>
          <w:rtl/>
        </w:rPr>
        <w:t>یک‌چیزی</w:t>
      </w:r>
      <w:r w:rsidRPr="005B3B30">
        <w:rPr>
          <w:rFonts w:ascii="IRBadr" w:hAnsi="IRBadr" w:cs="IRBadr"/>
          <w:sz w:val="40"/>
          <w:szCs w:val="40"/>
          <w:rtl/>
        </w:rPr>
        <w:t xml:space="preserve"> محذوف است، - نکته حساس - </w:t>
      </w:r>
      <w:r>
        <w:rPr>
          <w:rFonts w:ascii="IRBadr" w:hAnsi="IRBadr" w:cs="IRBadr"/>
          <w:sz w:val="40"/>
          <w:szCs w:val="40"/>
          <w:rtl/>
          <w:lang w:bidi="ar-SA"/>
        </w:rPr>
        <w:t>این‌ها</w:t>
      </w:r>
      <w:r w:rsidRPr="005B3B30">
        <w:rPr>
          <w:rFonts w:ascii="IRBadr" w:hAnsi="IRBadr" w:cs="IRBadr"/>
          <w:sz w:val="40"/>
          <w:szCs w:val="40"/>
          <w:rtl/>
        </w:rPr>
        <w:t xml:space="preserve"> ن</w:t>
      </w:r>
      <w:r>
        <w:rPr>
          <w:rFonts w:ascii="IRBadr" w:hAnsi="IRBadr" w:cs="IRBadr"/>
          <w:sz w:val="40"/>
          <w:szCs w:val="40"/>
          <w:rtl/>
          <w:lang w:bidi="ar-SA"/>
        </w:rPr>
        <w:t>می‌گویند</w:t>
      </w:r>
      <w:r w:rsidRPr="005B3B30">
        <w:rPr>
          <w:rFonts w:ascii="IRBadr" w:hAnsi="IRBadr" w:cs="IRBadr"/>
          <w:sz w:val="40"/>
          <w:szCs w:val="40"/>
          <w:rtl/>
        </w:rPr>
        <w:t xml:space="preserve"> ما یک ( فَتَمَنَّوُا الْمَوْتَ ) داریم مطلق، و یک ( فَتَمَنَّوُا الْمَوْتَ ) داریم مقید به ( إِنْ كُنْتُمْ صَادِقِينَ )، این پیام را از آیه </w:t>
      </w:r>
      <w:r>
        <w:rPr>
          <w:rFonts w:ascii="IRBadr" w:hAnsi="IRBadr" w:cs="IRBadr"/>
          <w:sz w:val="40"/>
          <w:szCs w:val="40"/>
          <w:rtl/>
          <w:lang w:bidi="ar-SA"/>
        </w:rPr>
        <w:t>نمی‌فهمند</w:t>
      </w:r>
      <w:r w:rsidRPr="005B3B30">
        <w:rPr>
          <w:rFonts w:ascii="IRBadr" w:hAnsi="IRBadr" w:cs="IRBadr"/>
          <w:sz w:val="40"/>
          <w:szCs w:val="40"/>
          <w:rtl/>
        </w:rPr>
        <w:t xml:space="preserve">. نکته اساسی. </w:t>
      </w:r>
    </w:p>
    <w:p w14:paraId="7276BFD7" w14:textId="77777777" w:rsidR="00281BF3" w:rsidRPr="005B3B30" w:rsidRDefault="00281BF3" w:rsidP="00ED7ACD">
      <w:pPr>
        <w:jc w:val="both"/>
        <w:rPr>
          <w:rFonts w:ascii="IRBadr" w:hAnsi="IRBadr" w:cs="IRBadr"/>
          <w:sz w:val="40"/>
          <w:szCs w:val="40"/>
          <w:rtl/>
        </w:rPr>
      </w:pPr>
      <w:r>
        <w:rPr>
          <w:rFonts w:ascii="IRBadr" w:hAnsi="IRBadr" w:cs="IRBadr"/>
          <w:sz w:val="40"/>
          <w:szCs w:val="40"/>
          <w:rtl/>
          <w:lang w:bidi="ar-SA"/>
        </w:rPr>
        <w:t>یعنی</w:t>
      </w:r>
      <w:r w:rsidRPr="005B3B30">
        <w:rPr>
          <w:rFonts w:ascii="IRBadr" w:hAnsi="IRBadr" w:cs="IRBadr"/>
          <w:sz w:val="40"/>
          <w:szCs w:val="40"/>
          <w:rtl/>
        </w:rPr>
        <w:t xml:space="preserve"> هر </w:t>
      </w:r>
      <w:r>
        <w:rPr>
          <w:rFonts w:ascii="IRBadr" w:hAnsi="IRBadr" w:cs="IRBadr" w:hint="cs"/>
          <w:sz w:val="40"/>
          <w:szCs w:val="40"/>
          <w:rtl/>
        </w:rPr>
        <w:t>د</w:t>
      </w:r>
      <w:r w:rsidRPr="005B3B30">
        <w:rPr>
          <w:rFonts w:ascii="IRBadr" w:hAnsi="IRBadr" w:cs="IRBadr"/>
          <w:sz w:val="40"/>
          <w:szCs w:val="40"/>
          <w:rtl/>
        </w:rPr>
        <w:t xml:space="preserve">و گروه </w:t>
      </w:r>
      <w:r>
        <w:rPr>
          <w:rFonts w:ascii="IRBadr" w:hAnsi="IRBadr" w:cs="IRBadr"/>
          <w:sz w:val="40"/>
          <w:szCs w:val="40"/>
          <w:rtl/>
        </w:rPr>
        <w:t>معتقدند</w:t>
      </w:r>
      <w:r w:rsidRPr="005B3B30">
        <w:rPr>
          <w:rFonts w:ascii="IRBadr" w:hAnsi="IRBadr" w:cs="IRBadr"/>
          <w:sz w:val="40"/>
          <w:szCs w:val="40"/>
          <w:rtl/>
        </w:rPr>
        <w:t xml:space="preserve"> که پیام آیه چیست؟ یک ( فَتَمَنَّوُا الْمَوْتَ ) مقید است. و لذا حساسیتی ایجاد نشده است که این قول اول را انتخاب کنیم یا قول دوم را. </w:t>
      </w:r>
      <w:r>
        <w:rPr>
          <w:rFonts w:ascii="IRBadr" w:hAnsi="IRBadr" w:cs="IRBadr"/>
          <w:sz w:val="40"/>
          <w:szCs w:val="40"/>
          <w:rtl/>
        </w:rPr>
        <w:t>درحال</w:t>
      </w:r>
      <w:r>
        <w:rPr>
          <w:rFonts w:ascii="IRBadr" w:hAnsi="IRBadr" w:cs="IRBadr" w:hint="cs"/>
          <w:sz w:val="40"/>
          <w:szCs w:val="40"/>
          <w:rtl/>
        </w:rPr>
        <w:t>ی‌که</w:t>
      </w:r>
      <w:r w:rsidRPr="005B3B30">
        <w:rPr>
          <w:rFonts w:ascii="IRBadr" w:hAnsi="IRBadr" w:cs="IRBadr"/>
          <w:sz w:val="40"/>
          <w:szCs w:val="40"/>
          <w:rtl/>
        </w:rPr>
        <w:t xml:space="preserve"> اگر قول را ساده از کنارش رد شویم، </w:t>
      </w:r>
      <w:r>
        <w:rPr>
          <w:rFonts w:ascii="IRBadr" w:hAnsi="IRBadr" w:cs="IRBadr"/>
          <w:sz w:val="40"/>
          <w:szCs w:val="40"/>
          <w:rtl/>
        </w:rPr>
        <w:t>همان‌طور</w:t>
      </w:r>
      <w:r w:rsidRPr="005B3B30">
        <w:rPr>
          <w:rFonts w:ascii="IRBadr" w:hAnsi="IRBadr" w:cs="IRBadr"/>
          <w:sz w:val="40"/>
          <w:szCs w:val="40"/>
          <w:rtl/>
        </w:rPr>
        <w:t xml:space="preserve"> که در السنه طلاب هم رایج که ما جزاء شرطمان به قرینه </w:t>
      </w:r>
      <w:r>
        <w:rPr>
          <w:rFonts w:ascii="IRBadr" w:hAnsi="IRBadr" w:cs="IRBadr"/>
          <w:sz w:val="40"/>
          <w:szCs w:val="40"/>
          <w:rtl/>
          <w:lang w:bidi="ar-SA"/>
        </w:rPr>
        <w:t>ماقبل</w:t>
      </w:r>
      <w:r w:rsidRPr="005B3B30">
        <w:rPr>
          <w:rFonts w:ascii="IRBadr" w:hAnsi="IRBadr" w:cs="IRBadr"/>
          <w:sz w:val="40"/>
          <w:szCs w:val="40"/>
          <w:rtl/>
        </w:rPr>
        <w:t xml:space="preserve"> حذف شده، این شب</w:t>
      </w:r>
      <w:r>
        <w:rPr>
          <w:rFonts w:ascii="IRBadr" w:hAnsi="IRBadr" w:cs="IRBadr" w:hint="cs"/>
          <w:sz w:val="40"/>
          <w:szCs w:val="40"/>
          <w:rtl/>
        </w:rPr>
        <w:t>ه</w:t>
      </w:r>
      <w:r w:rsidRPr="005B3B30">
        <w:rPr>
          <w:rFonts w:ascii="IRBadr" w:hAnsi="IRBadr" w:cs="IRBadr"/>
          <w:sz w:val="40"/>
          <w:szCs w:val="40"/>
          <w:rtl/>
        </w:rPr>
        <w:t xml:space="preserve">ه به وجود </w:t>
      </w:r>
      <w:r>
        <w:rPr>
          <w:rFonts w:ascii="IRBadr" w:hAnsi="IRBadr" w:cs="IRBadr"/>
          <w:sz w:val="40"/>
          <w:szCs w:val="40"/>
          <w:rtl/>
          <w:lang w:bidi="ar-SA"/>
        </w:rPr>
        <w:t>می‌آید</w:t>
      </w:r>
      <w:r w:rsidRPr="005B3B30">
        <w:rPr>
          <w:rFonts w:ascii="IRBadr" w:hAnsi="IRBadr" w:cs="IRBadr"/>
          <w:sz w:val="40"/>
          <w:szCs w:val="40"/>
          <w:rtl/>
        </w:rPr>
        <w:t xml:space="preserve"> که ما دو ( فَتَمَنَّوُا الْمَوْتَ ) داریم.</w:t>
      </w:r>
    </w:p>
    <w:p w14:paraId="50AA85BA" w14:textId="1248D9F5" w:rsidR="00281BF3" w:rsidRPr="005B3B30" w:rsidRDefault="00281BF3" w:rsidP="00281BF3">
      <w:pPr>
        <w:jc w:val="both"/>
        <w:rPr>
          <w:rFonts w:ascii="IRBadr" w:hAnsi="IRBadr" w:cs="IRBadr"/>
          <w:sz w:val="40"/>
          <w:szCs w:val="40"/>
          <w:rtl/>
        </w:rPr>
      </w:pPr>
      <w:r w:rsidRPr="005B3B30">
        <w:rPr>
          <w:rFonts w:ascii="IRBadr" w:hAnsi="IRBadr" w:cs="IRBadr"/>
          <w:sz w:val="40"/>
          <w:szCs w:val="40"/>
          <w:rtl/>
        </w:rPr>
        <w:t xml:space="preserve">الآن در بحث فعلی ما </w:t>
      </w:r>
      <w:r w:rsidRPr="00281BF3">
        <w:rPr>
          <w:rFonts w:ascii="IRBadr" w:eastAsia="Arial Unicode MS" w:hAnsi="IRBadr" w:cs="IRBadr" w:hint="cs"/>
          <w:color w:val="000099"/>
          <w:sz w:val="32"/>
          <w:szCs w:val="32"/>
          <w:rtl/>
        </w:rPr>
        <w:t>«</w:t>
      </w:r>
      <w:r w:rsidRPr="00281BF3">
        <w:rPr>
          <w:rFonts w:ascii="IRBadr" w:eastAsia="Arial Unicode MS" w:hAnsi="IRBadr" w:cs="IRBadr"/>
          <w:color w:val="000099"/>
          <w:sz w:val="32"/>
          <w:szCs w:val="32"/>
          <w:rtl/>
        </w:rPr>
        <w:t>وَإِذَا ضَرَبْتُمْ فِي الْأَرْضِ فَلَيْسَ عَلَيْكُمْ جُنَاحٌ أَنْ تَقْصُرُوا مِنَ الصَّلَاةِ إِنْ خِفْتُمْ أَنْ يَفْتِنَكُمُ الَّذِينَ كَفَرُوا</w:t>
      </w:r>
      <w:r w:rsidRPr="005B1390">
        <w:rPr>
          <w:rFonts w:eastAsia="Arial Unicode MS"/>
          <w:color w:val="000099"/>
          <w:rtl/>
        </w:rPr>
        <w:footnoteReference w:id="3"/>
      </w:r>
      <w:r w:rsidRPr="00281BF3">
        <w:rPr>
          <w:rFonts w:ascii="IRBadr" w:eastAsia="Arial Unicode MS" w:hAnsi="IRBadr" w:cs="IRBadr"/>
          <w:color w:val="000099"/>
          <w:sz w:val="32"/>
          <w:szCs w:val="32"/>
          <w:rtl/>
        </w:rPr>
        <w:t>»</w:t>
      </w:r>
      <w:r>
        <w:rPr>
          <w:rFonts w:ascii="IRBadr" w:hAnsi="IRBadr" w:cs="IRBadr" w:hint="cs"/>
          <w:sz w:val="32"/>
          <w:szCs w:val="32"/>
          <w:rtl/>
        </w:rPr>
        <w:t>،</w:t>
      </w:r>
      <w:r w:rsidRPr="005B3B30">
        <w:rPr>
          <w:rFonts w:ascii="IRBadr" w:hAnsi="IRBadr" w:cs="IRBadr"/>
          <w:sz w:val="32"/>
          <w:szCs w:val="32"/>
          <w:rtl/>
        </w:rPr>
        <w:t xml:space="preserve"> </w:t>
      </w:r>
      <w:r w:rsidRPr="005B3B30">
        <w:rPr>
          <w:rFonts w:ascii="IRBadr" w:hAnsi="IRBadr" w:cs="IRBadr"/>
          <w:sz w:val="40"/>
          <w:szCs w:val="40"/>
          <w:rtl/>
        </w:rPr>
        <w:t xml:space="preserve">آیا </w:t>
      </w:r>
      <w:r>
        <w:rPr>
          <w:rFonts w:ascii="IRBadr" w:hAnsi="IRBadr" w:cs="IRBadr"/>
          <w:sz w:val="40"/>
          <w:szCs w:val="40"/>
          <w:rtl/>
          <w:lang w:bidi="ar-SA"/>
        </w:rPr>
        <w:t>آنجا</w:t>
      </w:r>
      <w:r w:rsidRPr="005B3B30">
        <w:rPr>
          <w:rFonts w:ascii="IRBadr" w:hAnsi="IRBadr" w:cs="IRBadr"/>
          <w:sz w:val="40"/>
          <w:szCs w:val="40"/>
          <w:rtl/>
        </w:rPr>
        <w:t xml:space="preserve"> ما یک ( فَلَيْسَ عَلَيْكُمْ جُنَاحٌ أَنْ تَقْصُرُوا ) داریم که تمام الم</w:t>
      </w:r>
      <w:r>
        <w:rPr>
          <w:rFonts w:ascii="IRBadr" w:hAnsi="IRBadr" w:cs="IRBadr"/>
          <w:sz w:val="40"/>
          <w:szCs w:val="40"/>
          <w:rtl/>
        </w:rPr>
        <w:t xml:space="preserve">وضوعش </w:t>
      </w:r>
      <w:r>
        <w:rPr>
          <w:rFonts w:ascii="IRBadr" w:hAnsi="IRBadr" w:cs="IRBadr"/>
          <w:sz w:val="40"/>
          <w:szCs w:val="40"/>
          <w:rtl/>
          <w:lang w:bidi="ar-SA"/>
        </w:rPr>
        <w:t>به‌حسب</w:t>
      </w:r>
      <w:r>
        <w:rPr>
          <w:rFonts w:ascii="IRBadr" w:hAnsi="IRBadr" w:cs="IRBadr"/>
          <w:sz w:val="40"/>
          <w:szCs w:val="40"/>
          <w:rtl/>
        </w:rPr>
        <w:t xml:space="preserve"> ظاهر لفظ سفر است؟</w:t>
      </w:r>
      <w:r>
        <w:rPr>
          <w:rFonts w:ascii="IRBadr" w:hAnsi="IRBadr" w:cs="IRBadr" w:hint="cs"/>
          <w:sz w:val="40"/>
          <w:szCs w:val="40"/>
          <w:rtl/>
        </w:rPr>
        <w:t xml:space="preserve"> و </w:t>
      </w:r>
      <w:r w:rsidRPr="005B3B30">
        <w:rPr>
          <w:rFonts w:ascii="IRBadr" w:hAnsi="IRBadr" w:cs="IRBadr"/>
          <w:sz w:val="40"/>
          <w:szCs w:val="40"/>
          <w:rtl/>
        </w:rPr>
        <w:t xml:space="preserve">یک ( فَلَيْسَ عَلَيْكُمْ جُنَاحٌ أَنْ تَقْصُرُوا ) داریم که تمام الموضوعش </w:t>
      </w:r>
      <w:r>
        <w:rPr>
          <w:rFonts w:ascii="IRBadr" w:hAnsi="IRBadr" w:cs="IRBadr"/>
          <w:sz w:val="40"/>
          <w:szCs w:val="40"/>
          <w:rtl/>
          <w:lang w:bidi="ar-SA"/>
        </w:rPr>
        <w:t>به‌حسب</w:t>
      </w:r>
      <w:r w:rsidRPr="005B3B30">
        <w:rPr>
          <w:rFonts w:ascii="IRBadr" w:hAnsi="IRBadr" w:cs="IRBadr"/>
          <w:sz w:val="40"/>
          <w:szCs w:val="40"/>
          <w:rtl/>
        </w:rPr>
        <w:t xml:space="preserve"> ظاهر لفظ خوف است؟ این نیست بلکه ما یک وجوب </w:t>
      </w:r>
      <w:r>
        <w:rPr>
          <w:rFonts w:ascii="IRBadr" w:hAnsi="IRBadr" w:cs="IRBadr"/>
          <w:sz w:val="40"/>
          <w:szCs w:val="40"/>
          <w:rtl/>
        </w:rPr>
        <w:t xml:space="preserve">قصر داریم با دو شرط </w:t>
      </w:r>
      <w:r>
        <w:rPr>
          <w:rFonts w:ascii="IRBadr" w:hAnsi="IRBadr" w:cs="IRBadr"/>
          <w:sz w:val="40"/>
          <w:szCs w:val="40"/>
          <w:rtl/>
          <w:lang w:bidi="ar-SA"/>
        </w:rPr>
        <w:t>به‌حسب</w:t>
      </w:r>
      <w:r>
        <w:rPr>
          <w:rFonts w:ascii="IRBadr" w:hAnsi="IRBadr" w:cs="IRBadr"/>
          <w:sz w:val="40"/>
          <w:szCs w:val="40"/>
          <w:rtl/>
        </w:rPr>
        <w:t xml:space="preserve"> ظاهر</w:t>
      </w:r>
      <w:r w:rsidRPr="005B3B30">
        <w:rPr>
          <w:rFonts w:ascii="IRBadr" w:hAnsi="IRBadr" w:cs="IRBadr"/>
          <w:sz w:val="40"/>
          <w:szCs w:val="40"/>
          <w:rtl/>
        </w:rPr>
        <w:t xml:space="preserve"> آیه. یک وجوب قصر داریم که درونش دو شرط وجود دارد که باید باشد، یکی سفر و دیگری خوف.</w:t>
      </w:r>
    </w:p>
    <w:p w14:paraId="0ADBF065" w14:textId="1851E4B5" w:rsidR="00E33A7F" w:rsidRPr="00693BBC" w:rsidRDefault="5C06F035" w:rsidP="00693BBC">
      <w:pPr>
        <w:jc w:val="both"/>
        <w:rPr>
          <w:rFonts w:ascii="IRBadr" w:hAnsi="IRBadr" w:cs="IRBadr"/>
          <w:sz w:val="40"/>
          <w:szCs w:val="40"/>
          <w:rtl/>
        </w:rPr>
      </w:pPr>
      <w:r w:rsidRPr="5C06F035">
        <w:rPr>
          <w:rFonts w:ascii="IRBadr" w:hAnsi="IRBadr" w:cs="IRBadr"/>
          <w:sz w:val="40"/>
          <w:szCs w:val="40"/>
          <w:rtl/>
        </w:rPr>
        <w:t xml:space="preserve">پس ظاهرش این </w:t>
      </w:r>
      <w:r w:rsidRPr="5C06F035">
        <w:rPr>
          <w:rFonts w:ascii="IRBadr" w:hAnsi="IRBadr" w:cs="IRBadr"/>
          <w:sz w:val="40"/>
          <w:szCs w:val="40"/>
          <w:rtl/>
          <w:lang w:bidi="ar-SA"/>
        </w:rPr>
        <w:t>می‌شود</w:t>
      </w:r>
      <w:r w:rsidRPr="5C06F035">
        <w:rPr>
          <w:rFonts w:ascii="IRBadr" w:hAnsi="IRBadr" w:cs="IRBadr"/>
          <w:sz w:val="40"/>
          <w:szCs w:val="40"/>
          <w:rtl/>
        </w:rPr>
        <w:t xml:space="preserve"> که در خوف بدون سفر و سفر بدون خوف نماز کامل است. خوف همراه با سفر </w:t>
      </w:r>
      <w:r w:rsidRPr="5C06F035">
        <w:rPr>
          <w:rFonts w:ascii="IRBadr" w:hAnsi="IRBadr" w:cs="IRBadr"/>
          <w:sz w:val="40"/>
          <w:szCs w:val="40"/>
          <w:rtl/>
          <w:lang w:bidi="ar-SA"/>
        </w:rPr>
        <w:t>می‌شود</w:t>
      </w:r>
      <w:r w:rsidRPr="5C06F035">
        <w:rPr>
          <w:rFonts w:ascii="IRBadr" w:hAnsi="IRBadr" w:cs="IRBadr"/>
          <w:sz w:val="40"/>
          <w:szCs w:val="40"/>
          <w:rtl/>
        </w:rPr>
        <w:t xml:space="preserve"> تمام الموضوع برای وجوب قصر</w:t>
      </w:r>
      <w:r w:rsidRPr="5C06F035">
        <w:rPr>
          <w:rFonts w:ascii="IRBadr" w:hAnsi="IRBadr" w:cs="IRBadr"/>
          <w:sz w:val="40"/>
          <w:szCs w:val="40"/>
        </w:rPr>
        <w:t>.</w:t>
      </w:r>
    </w:p>
    <w:sectPr w:rsidR="00E33A7F" w:rsidRPr="00693BBC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DAD02" w14:textId="77777777" w:rsidR="00513BC1" w:rsidRDefault="00513BC1" w:rsidP="00982C20">
      <w:pPr>
        <w:spacing w:after="0" w:line="240" w:lineRule="auto"/>
      </w:pPr>
      <w:r>
        <w:separator/>
      </w:r>
    </w:p>
  </w:endnote>
  <w:endnote w:type="continuationSeparator" w:id="0">
    <w:p w14:paraId="13D520DE" w14:textId="77777777" w:rsidR="00513BC1" w:rsidRDefault="00513BC1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1261F509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>
              <v:textbox>
                <w:txbxContent>
                  <w:p w:rsidR="00575A7B" w:rsidP="00575A7B" w:rsidRDefault="00575A7B" w14:paraId="38F7BFE3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hint="cs" w:ascii="IRBadr" w:hAnsi="IRBadr" w:eastAsia="Arial Unicode MS" w:cs="IRBadr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hint="cs"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hint="cs" w:ascii="IRBadr" w:hAnsi="IRBadr" w:eastAsia="Arial Unicode MS" w:cs="IRBadr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Pr="004405B1" w:rsidR="00575A7B" w:rsidP="00575A7B" w:rsidRDefault="00575A7B" w14:paraId="0A557348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P="00575A7B" w:rsidRDefault="00575A7B" w14:paraId="672A6659" w14:textId="77777777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7FAF5" w14:textId="77777777" w:rsidR="00513BC1" w:rsidRDefault="00513BC1" w:rsidP="00982C20">
      <w:pPr>
        <w:spacing w:after="0" w:line="240" w:lineRule="auto"/>
      </w:pPr>
      <w:r>
        <w:separator/>
      </w:r>
    </w:p>
  </w:footnote>
  <w:footnote w:type="continuationSeparator" w:id="0">
    <w:p w14:paraId="00F886BA" w14:textId="77777777" w:rsidR="00513BC1" w:rsidRDefault="00513BC1" w:rsidP="00982C20">
      <w:pPr>
        <w:spacing w:after="0" w:line="240" w:lineRule="auto"/>
      </w:pPr>
      <w:r>
        <w:continuationSeparator/>
      </w:r>
    </w:p>
  </w:footnote>
  <w:footnote w:id="1">
    <w:p w14:paraId="21612BA4" w14:textId="1B25853C" w:rsidR="00281BF3" w:rsidRPr="00C33001" w:rsidRDefault="00281BF3" w:rsidP="00C33001">
      <w:pPr>
        <w:pStyle w:val="a0"/>
        <w:rPr>
          <w:rtl/>
        </w:rPr>
      </w:pPr>
      <w:r w:rsidRPr="00C33001">
        <w:rPr>
          <w:rStyle w:val="FootnoteReference"/>
          <w:vertAlign w:val="baseline"/>
        </w:rPr>
        <w:footnoteRef/>
      </w:r>
      <w:r w:rsidRPr="00C33001">
        <w:t xml:space="preserve"> </w:t>
      </w:r>
      <w:r w:rsidR="00C33001">
        <w:rPr>
          <w:rFonts w:hint="cs"/>
          <w:rtl/>
        </w:rPr>
        <w:t xml:space="preserve">- </w:t>
      </w:r>
      <w:r w:rsidRPr="00C33001">
        <w:rPr>
          <w:rtl/>
        </w:rPr>
        <w:t>سوره بقره، آیه 94</w:t>
      </w:r>
    </w:p>
  </w:footnote>
  <w:footnote w:id="2">
    <w:p w14:paraId="27D3E934" w14:textId="39F58614" w:rsidR="00281BF3" w:rsidRPr="00C33001" w:rsidRDefault="00281BF3" w:rsidP="00C33001">
      <w:pPr>
        <w:pStyle w:val="a0"/>
        <w:rPr>
          <w:rtl/>
        </w:rPr>
      </w:pPr>
      <w:r w:rsidRPr="00C33001">
        <w:rPr>
          <w:rStyle w:val="FootnoteReference"/>
          <w:vertAlign w:val="baseline"/>
        </w:rPr>
        <w:footnoteRef/>
      </w:r>
      <w:r w:rsidRPr="00C33001">
        <w:t xml:space="preserve"> </w:t>
      </w:r>
      <w:r w:rsidR="00C33001">
        <w:rPr>
          <w:rFonts w:hint="cs"/>
          <w:rtl/>
        </w:rPr>
        <w:t xml:space="preserve">- </w:t>
      </w:r>
      <w:r w:rsidRPr="00C33001">
        <w:rPr>
          <w:rtl/>
        </w:rPr>
        <w:t>سوره هود، آیه 86</w:t>
      </w:r>
    </w:p>
  </w:footnote>
  <w:footnote w:id="3">
    <w:p w14:paraId="07A63354" w14:textId="57278F9E" w:rsidR="00281BF3" w:rsidRPr="00C33001" w:rsidRDefault="00281BF3" w:rsidP="00C33001">
      <w:pPr>
        <w:pStyle w:val="a0"/>
      </w:pPr>
      <w:r w:rsidRPr="00C33001">
        <w:rPr>
          <w:rStyle w:val="FootnoteReference"/>
          <w:vertAlign w:val="baseline"/>
        </w:rPr>
        <w:footnoteRef/>
      </w:r>
      <w:r w:rsidRPr="00C33001">
        <w:t xml:space="preserve"> </w:t>
      </w:r>
      <w:r w:rsidR="00C33001">
        <w:rPr>
          <w:rFonts w:hint="cs"/>
          <w:rtl/>
        </w:rPr>
        <w:t xml:space="preserve">- </w:t>
      </w:r>
      <w:r w:rsidRPr="00C33001">
        <w:rPr>
          <w:rtl/>
        </w:rPr>
        <w:t>سوره نساء، آیه 101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36"/>
                                <w:szCs w:val="36"/>
                              </w:rPr>
                              <w:t>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36"/>
                                <w:szCs w:val="36"/>
                              </w:rPr>
                              <w:t></w:t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4EF0AA77">
            <v:group id="Group 1" style="position:absolute;left:0;text-align:left;margin-left:21.8pt;margin-top:15.55pt;width:437.6pt;height:184.65pt;z-index:251667456" coordsize="55575,2345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style="position:absolute;width:55575;height:23450;visibility:visible;mso-wrap-style:square;v-text-anchor:top" o:spid="_x0000_s1027" fillcolor="#f7f7f7" strokecolor="#7f7f7f [1612]" strokeweight=".5pt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>
                <v:textbox>
                  <w:txbxContent>
                    <w:p w:rsidRPr="0078203C" w:rsidR="00494066" w:rsidP="00494066" w:rsidRDefault="00494066" w14:paraId="36B76332" w14:textId="7777777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hint="cs"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hint="cs"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Pr="0078203C" w:rsidR="00494066" w:rsidP="00494066" w:rsidRDefault="00494066" w14:paraId="143161B3" w14:textId="7777777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علائم مذهبي" w:hAnsi="علائم مذهبي" w:eastAsia="علائم مذهبي" w:cs="علائم مذهبي"/>
                          <w:color w:val="06007A"/>
                          <w:sz w:val="36"/>
                          <w:szCs w:val="36"/>
                        </w:rPr>
                        <w:t>%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hint="cs"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علائم مذهبي" w:hAnsi="علائم مذهبي" w:eastAsia="علائم مذهبي" w:cs="علائم مذهبي"/>
                          <w:color w:val="06007A"/>
                          <w:sz w:val="36"/>
                          <w:szCs w:val="36"/>
                        </w:rPr>
                        <w:t>$</w:t>
                      </w:r>
                    </w:p>
                    <w:p w:rsidRPr="0078203C" w:rsidR="00494066" w:rsidP="00494066" w:rsidRDefault="00494066" w14:paraId="23FB7C1F" w14:textId="7777777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hint="cs"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hint="cs"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hint="cs"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hint="cs"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:rsidRPr="00CB176B" w:rsidR="00494066" w:rsidP="00494066" w:rsidRDefault="00494066" w14:paraId="0A37501D" w14:textId="7777777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:rsidRPr="00754B54" w:rsidR="00494066" w:rsidP="00494066" w:rsidRDefault="00494066" w14:paraId="343E892C" w14:textId="7777777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Pr="00CB176B" w:rsidR="00494066" w:rsidP="00494066" w:rsidRDefault="00494066" w14:paraId="2A909AEA" w14:textId="7777777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hint="cs"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style="position:absolute;flip:x;visibility:visible;mso-wrap-style:square" o:spid="_x0000_s1028" strokecolor="#7f7f7f [1612]" o:connectortype="straight" from="3238,12192" to="52374,1219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77CB7" w:rsidRPr="00177CB7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177CB7" w:rsidRPr="00177CB7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96B80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25F14"/>
    <w:rsid w:val="0013161A"/>
    <w:rsid w:val="00132558"/>
    <w:rsid w:val="001436D3"/>
    <w:rsid w:val="001544C7"/>
    <w:rsid w:val="00177CB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1BF3"/>
    <w:rsid w:val="00286BBD"/>
    <w:rsid w:val="00294C39"/>
    <w:rsid w:val="00296D1F"/>
    <w:rsid w:val="002A0047"/>
    <w:rsid w:val="002B2419"/>
    <w:rsid w:val="002C2CD3"/>
    <w:rsid w:val="002C71C1"/>
    <w:rsid w:val="002D3379"/>
    <w:rsid w:val="002E4EC6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3BC1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B1390"/>
    <w:rsid w:val="005C3FDF"/>
    <w:rsid w:val="005F0991"/>
    <w:rsid w:val="005F20AF"/>
    <w:rsid w:val="005F708B"/>
    <w:rsid w:val="0060250C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93BBC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276C9"/>
    <w:rsid w:val="00730908"/>
    <w:rsid w:val="00735B2F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72153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403F1"/>
    <w:rsid w:val="009416C4"/>
    <w:rsid w:val="00944B95"/>
    <w:rsid w:val="00944EC1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81BDC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67866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300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7403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C4D0E"/>
    <w:rsid w:val="00FD0C5E"/>
    <w:rsid w:val="00FD11E6"/>
    <w:rsid w:val="00FD3B3C"/>
    <w:rsid w:val="00FE0401"/>
    <w:rsid w:val="00FE5B5F"/>
    <w:rsid w:val="00FF1BCA"/>
    <w:rsid w:val="00FF2EBF"/>
    <w:rsid w:val="5C06F035"/>
    <w:rsid w:val="72BBF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DA586-A216-4604-A7B2-1846DEDF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184</cp:revision>
  <cp:lastPrinted>2020-03-16T07:55:00Z</cp:lastPrinted>
  <dcterms:created xsi:type="dcterms:W3CDTF">2019-12-17T13:26:00Z</dcterms:created>
  <dcterms:modified xsi:type="dcterms:W3CDTF">2020-03-16T07:56:00Z</dcterms:modified>
</cp:coreProperties>
</file>