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079A75" w14:textId="77777777" w:rsidR="00EB5C2D" w:rsidRPr="001C0EB5" w:rsidRDefault="00EB5C2D" w:rsidP="00EB5C2D">
      <w:pPr>
        <w:rPr>
          <w:b/>
          <w:bCs/>
          <w:color w:val="000000" w:themeColor="text1"/>
          <w:sz w:val="40"/>
          <w:szCs w:val="36"/>
          <w:rtl/>
        </w:rPr>
      </w:pPr>
      <w:r w:rsidRPr="001C0EB5">
        <w:rPr>
          <w:b/>
          <w:bCs/>
          <w:color w:val="000000" w:themeColor="text1"/>
          <w:sz w:val="40"/>
          <w:szCs w:val="36"/>
          <w:rtl/>
        </w:rPr>
        <w:t>الكتاب:</w:t>
      </w:r>
    </w:p>
    <w:p w14:paraId="34BD5D09" w14:textId="77777777" w:rsidR="00EB5C2D" w:rsidRPr="00EB5C2D" w:rsidRDefault="00F86EE8" w:rsidP="00F86EE8">
      <w:pPr>
        <w:rPr>
          <w:color w:val="000000" w:themeColor="text1"/>
          <w:sz w:val="40"/>
          <w:szCs w:val="36"/>
          <w:rtl/>
        </w:rPr>
      </w:pPr>
      <w:r>
        <w:rPr>
          <w:color w:val="000000" w:themeColor="text1"/>
          <w:sz w:val="40"/>
          <w:szCs w:val="36"/>
        </w:rPr>
        <w:sym w:font="علائم مذهبي" w:char="F025"/>
      </w:r>
      <w:r w:rsidR="00EB5C2D" w:rsidRPr="00B521D7">
        <w:rPr>
          <w:rFonts w:cs="QuranTaha"/>
          <w:color w:val="000000" w:themeColor="text1"/>
          <w:rtl/>
        </w:rPr>
        <w:t>يا أيُّها الَّذِينَ آمَنُوا اتَّقُوا اللَّهَ و</w:t>
      </w:r>
      <w:r w:rsidR="0049605C">
        <w:rPr>
          <w:rFonts w:cs="QuranTaha" w:hint="cs"/>
          <w:color w:val="000000" w:themeColor="text1"/>
          <w:rtl/>
        </w:rPr>
        <w:t xml:space="preserve"> </w:t>
      </w:r>
      <w:r w:rsidR="00EB5C2D" w:rsidRPr="00B521D7">
        <w:rPr>
          <w:rFonts w:cs="QuranTaha"/>
          <w:color w:val="000000" w:themeColor="text1"/>
          <w:rtl/>
        </w:rPr>
        <w:t>ابْتَغُوا إلَيهِ الوَسِيْلَةَ وَجاهِدُوا فِي سَبِيلِهِ لَعَلَّكُمْ تُفلِحُونَ</w:t>
      </w:r>
      <w:r>
        <w:rPr>
          <w:color w:val="000000" w:themeColor="text1"/>
          <w:sz w:val="40"/>
          <w:szCs w:val="36"/>
        </w:rPr>
        <w:sym w:font="علائم مذهبي" w:char="F024"/>
      </w:r>
      <w:r w:rsidR="00E41CCC">
        <w:rPr>
          <w:rStyle w:val="FootnoteReference"/>
          <w:color w:val="000000" w:themeColor="text1"/>
          <w:sz w:val="40"/>
          <w:szCs w:val="36"/>
          <w:rtl/>
        </w:rPr>
        <w:footnoteReference w:id="1"/>
      </w:r>
      <w:r w:rsidR="00EB5C2D" w:rsidRPr="00EB5C2D">
        <w:rPr>
          <w:color w:val="000000" w:themeColor="text1"/>
          <w:sz w:val="40"/>
          <w:szCs w:val="36"/>
          <w:rtl/>
        </w:rPr>
        <w:t xml:space="preserve">. </w:t>
      </w:r>
    </w:p>
    <w:p w14:paraId="2806DD3E" w14:textId="77777777" w:rsidR="00A22E6A" w:rsidRDefault="00A22E6A" w:rsidP="0024479E">
      <w:pPr>
        <w:rPr>
          <w:rtl/>
        </w:rPr>
      </w:pPr>
    </w:p>
    <w:p w14:paraId="2A625097" w14:textId="77777777" w:rsidR="00E57EDD" w:rsidRPr="006E60CA" w:rsidRDefault="001C0EB5" w:rsidP="001C0EB5">
      <w:pPr>
        <w:pStyle w:val="ListParagraph"/>
        <w:numPr>
          <w:ilvl w:val="0"/>
          <w:numId w:val="4"/>
        </w:numPr>
        <w:rPr>
          <w:rFonts w:asciiTheme="majorHAnsi" w:eastAsiaTheme="majorEastAsia" w:hAnsiTheme="majorHAnsi" w:cs="IRTitr"/>
          <w:spacing w:val="-10"/>
          <w:kern w:val="28"/>
          <w:sz w:val="44"/>
          <w:szCs w:val="44"/>
          <w:rtl/>
        </w:rPr>
      </w:pPr>
      <w:r w:rsidRPr="006E60CA">
        <w:rPr>
          <w:rFonts w:asciiTheme="majorHAnsi" w:eastAsiaTheme="majorEastAsia" w:hAnsiTheme="majorHAnsi" w:cs="IRTitr" w:hint="cs"/>
          <w:spacing w:val="-10"/>
          <w:kern w:val="28"/>
          <w:sz w:val="44"/>
          <w:szCs w:val="44"/>
          <w:rtl/>
        </w:rPr>
        <w:t>کلام العلامة الطباطبائي في تفسیر الکريمة</w:t>
      </w:r>
    </w:p>
    <w:p w14:paraId="02F915A0" w14:textId="504C3017" w:rsidR="00EF6539" w:rsidRDefault="00EF6539" w:rsidP="00D447AA">
      <w:pPr>
        <w:pStyle w:val="ListParagraph"/>
        <w:rPr>
          <w:sz w:val="40"/>
          <w:szCs w:val="36"/>
          <w:rtl/>
        </w:rPr>
      </w:pPr>
      <w:r w:rsidRPr="00EF6539">
        <w:rPr>
          <w:sz w:val="40"/>
          <w:szCs w:val="36"/>
          <w:rtl/>
        </w:rPr>
        <w:t xml:space="preserve">قوله تعالى: </w:t>
      </w:r>
      <w:r w:rsidRPr="000425BB">
        <w:rPr>
          <w:rFonts w:cs="QuranTaha"/>
          <w:sz w:val="32"/>
          <w:szCs w:val="28"/>
        </w:rPr>
        <w:sym w:font="علائم مذهبي" w:char="F025"/>
      </w:r>
      <w:r w:rsidRPr="00EF6539">
        <w:rPr>
          <w:rFonts w:cs="QuranTaha"/>
          <w:sz w:val="32"/>
          <w:szCs w:val="28"/>
          <w:rtl/>
        </w:rPr>
        <w:t>يا أَيُّهَا الَّذِينَ آمَنُوا اتَّقُوا اللَّهَ وَ ابْتَغُوا إِلَيْهِ الْوَسِيلَةَ</w:t>
      </w:r>
      <w:r>
        <w:sym w:font="علائم مذهبي" w:char="F024"/>
      </w:r>
      <w:r w:rsidRPr="00EF6539">
        <w:rPr>
          <w:sz w:val="40"/>
          <w:szCs w:val="36"/>
          <w:rtl/>
        </w:rPr>
        <w:t xml:space="preserve"> (إلخ) قال الراغب في المفردات:، الوسيلة التوصل إلى الشي‏ء برغبة، و هي أخص من الوصيلة لتضمنها لمعنى الرغبة، قال تعالى: وَ ابْتَغُوا إِلَيْهِ الْوَسِيلَةَ، و حقيقة الوسيلة إلى الله تعالى مراعاة سبيله بالعلم و العبادة، و تحري مكارم الشريعة، و هي كالقربة</w:t>
      </w:r>
      <w:r>
        <w:rPr>
          <w:rStyle w:val="FootnoteReference"/>
          <w:sz w:val="40"/>
          <w:szCs w:val="36"/>
          <w:rtl/>
        </w:rPr>
        <w:footnoteReference w:id="2"/>
      </w:r>
      <w:r w:rsidRPr="00EF6539">
        <w:rPr>
          <w:sz w:val="40"/>
          <w:szCs w:val="36"/>
          <w:rtl/>
        </w:rPr>
        <w:t xml:space="preserve"> و إذ كانت نوعا من التوصل و ليس إلا توصلا و اتصالا معنويا بما يوصل بين العبد و ربه و يربط هذا بذاك، و لا رابط يربط العبد بربه إلا ذلة العبودية، فالوسيلة هي التحقق بحقيقة العبودية و توجيه وجه المسكنة و الفقر إلى جنابه تعالى، فهذه هي الوسيلة الرابطة، و أما العلم و العمل فإنما هما من لوازمها و أدواتها كما هو ظاهر إلا أن يطلق العلم و العمل على نفس هذه الحالة.</w:t>
      </w:r>
      <w:r>
        <w:rPr>
          <w:rStyle w:val="FootnoteReference"/>
          <w:sz w:val="40"/>
          <w:szCs w:val="36"/>
        </w:rPr>
        <w:footnoteReference w:id="3"/>
      </w:r>
    </w:p>
    <w:p w14:paraId="775FC6A1" w14:textId="77777777" w:rsidR="006C39F1" w:rsidRPr="00EF6539" w:rsidRDefault="006C39F1" w:rsidP="00D447AA">
      <w:pPr>
        <w:pStyle w:val="ListParagraph"/>
        <w:rPr>
          <w:sz w:val="40"/>
          <w:szCs w:val="36"/>
          <w:rtl/>
        </w:rPr>
      </w:pPr>
    </w:p>
    <w:p w14:paraId="1D44E9A9" w14:textId="048941C2" w:rsidR="006C39F1" w:rsidRPr="006C39F1" w:rsidRDefault="006E60CA" w:rsidP="006C39F1">
      <w:pPr>
        <w:pStyle w:val="ListParagraph"/>
        <w:numPr>
          <w:ilvl w:val="0"/>
          <w:numId w:val="4"/>
        </w:numPr>
        <w:rPr>
          <w:rFonts w:asciiTheme="majorHAnsi" w:eastAsiaTheme="majorEastAsia" w:hAnsiTheme="majorHAnsi" w:cs="IRTitr"/>
          <w:spacing w:val="-10"/>
          <w:kern w:val="28"/>
          <w:sz w:val="44"/>
          <w:szCs w:val="44"/>
        </w:rPr>
      </w:pPr>
      <w:r w:rsidRPr="006E60CA">
        <w:rPr>
          <w:rFonts w:asciiTheme="majorHAnsi" w:eastAsiaTheme="majorEastAsia" w:hAnsiTheme="majorHAnsi" w:cs="IRTitr" w:hint="cs"/>
          <w:spacing w:val="-10"/>
          <w:kern w:val="28"/>
          <w:sz w:val="44"/>
          <w:szCs w:val="44"/>
          <w:rtl/>
        </w:rPr>
        <w:t>تنبیهات</w:t>
      </w:r>
    </w:p>
    <w:p w14:paraId="7340CD3A" w14:textId="08BC731C" w:rsidR="006C39F1" w:rsidRPr="006C39F1" w:rsidRDefault="006C39F1" w:rsidP="006C39F1">
      <w:pPr>
        <w:pStyle w:val="ListParagraph"/>
        <w:numPr>
          <w:ilvl w:val="0"/>
          <w:numId w:val="6"/>
        </w:numPr>
        <w:rPr>
          <w:sz w:val="40"/>
          <w:szCs w:val="36"/>
        </w:rPr>
      </w:pPr>
    </w:p>
    <w:p w14:paraId="5CF32859" w14:textId="77777777" w:rsidR="006C39F1" w:rsidRDefault="006C39F1" w:rsidP="001F3706">
      <w:pPr>
        <w:pStyle w:val="ListParagraph"/>
        <w:numPr>
          <w:ilvl w:val="0"/>
          <w:numId w:val="6"/>
        </w:numPr>
        <w:rPr>
          <w:sz w:val="40"/>
          <w:szCs w:val="36"/>
        </w:rPr>
      </w:pPr>
    </w:p>
    <w:p w14:paraId="767CAACF" w14:textId="3D717A99" w:rsidR="00EF6539" w:rsidRDefault="00EF6539" w:rsidP="001F3706">
      <w:pPr>
        <w:pStyle w:val="ListParagraph"/>
        <w:numPr>
          <w:ilvl w:val="0"/>
          <w:numId w:val="6"/>
        </w:numPr>
        <w:rPr>
          <w:sz w:val="40"/>
          <w:szCs w:val="36"/>
        </w:rPr>
      </w:pPr>
      <w:r w:rsidRPr="00EF6539">
        <w:rPr>
          <w:rFonts w:hint="cs"/>
          <w:sz w:val="40"/>
          <w:szCs w:val="36"/>
          <w:rtl/>
        </w:rPr>
        <w:t xml:space="preserve">وجه </w:t>
      </w:r>
      <w:r>
        <w:rPr>
          <w:rFonts w:hint="cs"/>
          <w:sz w:val="40"/>
          <w:szCs w:val="36"/>
          <w:rtl/>
        </w:rPr>
        <w:t>نزول به نسبت مبدأ</w:t>
      </w:r>
      <w:r w:rsidR="00EA3F25">
        <w:rPr>
          <w:rFonts w:hint="cs"/>
          <w:sz w:val="40"/>
          <w:szCs w:val="36"/>
          <w:rtl/>
        </w:rPr>
        <w:t xml:space="preserve"> توجه تفصیلی‌تر فوق به خود (یا همان </w:t>
      </w:r>
      <w:r>
        <w:rPr>
          <w:rFonts w:hint="cs"/>
          <w:sz w:val="40"/>
          <w:szCs w:val="36"/>
          <w:rtl/>
        </w:rPr>
        <w:t>اظهار غنا</w:t>
      </w:r>
      <w:r w:rsidR="001F3706">
        <w:rPr>
          <w:rFonts w:hint="cs"/>
          <w:sz w:val="40"/>
          <w:szCs w:val="36"/>
          <w:rtl/>
        </w:rPr>
        <w:t xml:space="preserve"> و جمال و جبروت و یا همان «بهاء»</w:t>
      </w:r>
      <w:r w:rsidR="00EA3F25">
        <w:rPr>
          <w:rFonts w:hint="cs"/>
          <w:sz w:val="40"/>
          <w:szCs w:val="36"/>
          <w:rtl/>
        </w:rPr>
        <w:t>)</w:t>
      </w:r>
      <w:r>
        <w:rPr>
          <w:rFonts w:hint="cs"/>
          <w:sz w:val="40"/>
          <w:szCs w:val="36"/>
          <w:rtl/>
        </w:rPr>
        <w:t xml:space="preserve"> است که توقف بر ظهور فقر دارد پس هر موجودی فقیرتر باشد غنی‌تر و کامل‌تر است. صفای ظهور غنا به توجه و التفات مظهر فقیر به فقر خود است </w:t>
      </w:r>
      <w:r w:rsidR="00EA3F25">
        <w:rPr>
          <w:rFonts w:hint="cs"/>
          <w:sz w:val="40"/>
          <w:szCs w:val="36"/>
          <w:rtl/>
        </w:rPr>
        <w:t xml:space="preserve">تا امکان توجه بعدی برای ظهور ابسط ممکن باشد </w:t>
      </w:r>
      <w:r>
        <w:rPr>
          <w:rFonts w:hint="cs"/>
          <w:sz w:val="40"/>
          <w:szCs w:val="36"/>
          <w:rtl/>
        </w:rPr>
        <w:t xml:space="preserve">که از آن به شریعت تعبیر می‌شود یعنی شریعت نسخه </w:t>
      </w:r>
      <w:r>
        <w:rPr>
          <w:rFonts w:hint="cs"/>
          <w:sz w:val="40"/>
          <w:szCs w:val="36"/>
          <w:rtl/>
        </w:rPr>
        <w:lastRenderedPageBreak/>
        <w:t>مسکنت‌ورزی و التفات هر چه تفصیلی فقرای هستی به زبان مسألتشان در محضر غنی مطلق جلّ‌شأنه است.</w:t>
      </w:r>
      <w:r w:rsidR="00EA3F25">
        <w:rPr>
          <w:rFonts w:hint="cs"/>
          <w:sz w:val="40"/>
          <w:szCs w:val="36"/>
          <w:rtl/>
        </w:rPr>
        <w:t xml:space="preserve"> یعنی خود را فقیر و ظالم ببیند تا تجلی بعدی رخ بدهد و بدون این توجه یعنی در توجه به غنا و نور خود، سلسله تنزل قطع می‌شود. حق برای اینکه غنای خود را ببیند تنزل می‌کند در ظرف فقر ممکنات و ممکنات برای اینکه حق بهتر خود را ببیند</w:t>
      </w:r>
      <w:r w:rsidR="00ED1759">
        <w:rPr>
          <w:rFonts w:hint="cs"/>
          <w:sz w:val="40"/>
          <w:szCs w:val="36"/>
          <w:rtl/>
        </w:rPr>
        <w:t xml:space="preserve"> غنای</w:t>
      </w:r>
      <w:r w:rsidR="00EA3F25">
        <w:rPr>
          <w:rFonts w:hint="cs"/>
          <w:sz w:val="40"/>
          <w:szCs w:val="36"/>
          <w:rtl/>
        </w:rPr>
        <w:t xml:space="preserve"> </w:t>
      </w:r>
      <w:r w:rsidR="00ED1759">
        <w:rPr>
          <w:rFonts w:hint="cs"/>
          <w:sz w:val="40"/>
          <w:szCs w:val="36"/>
          <w:rtl/>
        </w:rPr>
        <w:t xml:space="preserve">خود را ندیده و </w:t>
      </w:r>
      <w:r w:rsidR="00EA3F25">
        <w:rPr>
          <w:rFonts w:hint="cs"/>
          <w:sz w:val="40"/>
          <w:szCs w:val="36"/>
          <w:rtl/>
        </w:rPr>
        <w:t xml:space="preserve">تنزل می‌کنند در ظرف </w:t>
      </w:r>
      <w:r w:rsidR="00ED1759">
        <w:rPr>
          <w:rFonts w:hint="cs"/>
          <w:sz w:val="40"/>
          <w:szCs w:val="36"/>
          <w:rtl/>
        </w:rPr>
        <w:t>ممکنات دون خود.</w:t>
      </w:r>
    </w:p>
    <w:p w14:paraId="20F4FE02" w14:textId="154373C8" w:rsidR="00956B2B" w:rsidRDefault="00956B2B" w:rsidP="00614CD8">
      <w:pPr>
        <w:pStyle w:val="ListParagraph"/>
        <w:numPr>
          <w:ilvl w:val="0"/>
          <w:numId w:val="6"/>
        </w:numPr>
        <w:rPr>
          <w:sz w:val="40"/>
          <w:szCs w:val="36"/>
        </w:rPr>
      </w:pPr>
      <w:r w:rsidRPr="00271C65">
        <w:rPr>
          <w:rFonts w:hint="cs"/>
          <w:sz w:val="40"/>
          <w:szCs w:val="36"/>
          <w:rtl/>
        </w:rPr>
        <w:t xml:space="preserve">جمع بین این دو تنبیه این می‌شود که توجه به فقر و ظهور شریعت و درک مقام عبودیت </w:t>
      </w:r>
      <w:r w:rsidR="00F91DF6" w:rsidRPr="00271C65">
        <w:rPr>
          <w:rFonts w:hint="cs"/>
          <w:sz w:val="40"/>
          <w:szCs w:val="36"/>
          <w:rtl/>
        </w:rPr>
        <w:t xml:space="preserve">یا همان حقیقت انسانیت و برترین مرتبه نفس انسانی (چرا که فصل هر موجودی حقیقت اوست) </w:t>
      </w:r>
      <w:r w:rsidRPr="00271C65">
        <w:rPr>
          <w:rFonts w:hint="cs"/>
          <w:sz w:val="40"/>
          <w:szCs w:val="36"/>
          <w:rtl/>
        </w:rPr>
        <w:t xml:space="preserve">در </w:t>
      </w:r>
      <w:r w:rsidRPr="00271C65">
        <w:rPr>
          <w:rFonts w:hint="cs"/>
          <w:sz w:val="40"/>
          <w:szCs w:val="36"/>
          <w:rtl/>
        </w:rPr>
        <w:lastRenderedPageBreak/>
        <w:t>حق ثانی اتم</w:t>
      </w:r>
      <w:r w:rsidR="00282062">
        <w:rPr>
          <w:rStyle w:val="FootnoteReference"/>
          <w:sz w:val="40"/>
          <w:szCs w:val="36"/>
          <w:rtl/>
        </w:rPr>
        <w:footnoteReference w:id="4"/>
      </w:r>
      <w:r w:rsidRPr="00271C65">
        <w:rPr>
          <w:rFonts w:hint="cs"/>
          <w:sz w:val="40"/>
          <w:szCs w:val="36"/>
          <w:rtl/>
        </w:rPr>
        <w:t xml:space="preserve"> و مشوب به اوج توجه به غنا است</w:t>
      </w:r>
      <w:r w:rsidR="00857261">
        <w:rPr>
          <w:rStyle w:val="FootnoteReference"/>
          <w:sz w:val="40"/>
          <w:szCs w:val="36"/>
          <w:rtl/>
        </w:rPr>
        <w:footnoteReference w:id="5"/>
      </w:r>
      <w:r w:rsidRPr="00271C65">
        <w:rPr>
          <w:rFonts w:hint="cs"/>
          <w:sz w:val="40"/>
          <w:szCs w:val="36"/>
          <w:rtl/>
        </w:rPr>
        <w:t xml:space="preserve"> و در عالم ملک، ابسط</w:t>
      </w:r>
      <w:r w:rsidR="003F1A88">
        <w:rPr>
          <w:rStyle w:val="FootnoteReference"/>
          <w:sz w:val="40"/>
          <w:szCs w:val="36"/>
          <w:rtl/>
        </w:rPr>
        <w:footnoteReference w:id="6"/>
      </w:r>
      <w:r w:rsidRPr="00271C65">
        <w:rPr>
          <w:rFonts w:hint="cs"/>
          <w:sz w:val="40"/>
          <w:szCs w:val="36"/>
          <w:rtl/>
        </w:rPr>
        <w:t xml:space="preserve"> و مشوب به اوج تکدرات معاصی</w:t>
      </w:r>
      <w:r w:rsidR="00236D21" w:rsidRPr="00271C65">
        <w:rPr>
          <w:rFonts w:hint="cs"/>
          <w:sz w:val="40"/>
          <w:szCs w:val="36"/>
          <w:rtl/>
        </w:rPr>
        <w:t xml:space="preserve"> و غفلات</w:t>
      </w:r>
      <w:r w:rsidR="000B4518">
        <w:rPr>
          <w:rStyle w:val="FootnoteReference"/>
          <w:sz w:val="40"/>
          <w:szCs w:val="36"/>
          <w:rtl/>
        </w:rPr>
        <w:footnoteReference w:id="7"/>
      </w:r>
      <w:r w:rsidRPr="00271C65">
        <w:rPr>
          <w:rFonts w:hint="cs"/>
          <w:sz w:val="40"/>
          <w:szCs w:val="36"/>
          <w:rtl/>
        </w:rPr>
        <w:t xml:space="preserve"> است و به وجه دیگر، بالاترین معصیت که همان توجه به انانیت </w:t>
      </w:r>
      <w:r w:rsidRPr="00271C65">
        <w:rPr>
          <w:rFonts w:hint="cs"/>
          <w:sz w:val="40"/>
          <w:szCs w:val="36"/>
          <w:rtl/>
        </w:rPr>
        <w:lastRenderedPageBreak/>
        <w:t>است فقط از حق ثانی صادر می‌شود و برترین بندگی جز در عالم طبیعت روی نمی‌دهد.</w:t>
      </w:r>
      <w:r w:rsidR="00C37690" w:rsidRPr="00C37690">
        <w:rPr>
          <w:rtl/>
        </w:rPr>
        <w:t xml:space="preserve"> </w:t>
      </w:r>
      <w:r w:rsidR="001E729B">
        <w:rPr>
          <w:rFonts w:hint="cs"/>
          <w:rtl/>
        </w:rPr>
        <w:t xml:space="preserve">مجدداً تذکر داده می‌شود که این اعتبارات تنافی ندارند </w:t>
      </w:r>
      <w:r w:rsidR="00C37690" w:rsidRPr="00271C65">
        <w:rPr>
          <w:sz w:val="40"/>
          <w:szCs w:val="36"/>
          <w:rtl/>
        </w:rPr>
        <w:t xml:space="preserve">چرا که در </w:t>
      </w:r>
      <w:r w:rsidR="001E729B" w:rsidRPr="00271C65">
        <w:rPr>
          <w:rFonts w:hint="cs"/>
          <w:sz w:val="40"/>
          <w:szCs w:val="36"/>
          <w:rtl/>
        </w:rPr>
        <w:t>یک</w:t>
      </w:r>
      <w:r w:rsidR="00C37690" w:rsidRPr="00271C65">
        <w:rPr>
          <w:sz w:val="40"/>
          <w:szCs w:val="36"/>
          <w:rtl/>
        </w:rPr>
        <w:t xml:space="preserve"> اعتبار وجود تا به عالم ماده نرسد متوجه ذل عبود</w:t>
      </w:r>
      <w:r w:rsidR="00C37690" w:rsidRPr="00271C65">
        <w:rPr>
          <w:rFonts w:hint="cs"/>
          <w:sz w:val="40"/>
          <w:szCs w:val="36"/>
          <w:rtl/>
        </w:rPr>
        <w:t>یت</w:t>
      </w:r>
      <w:r w:rsidR="00C37690" w:rsidRPr="00271C65">
        <w:rPr>
          <w:sz w:val="40"/>
          <w:szCs w:val="36"/>
          <w:rtl/>
        </w:rPr>
        <w:t xml:space="preserve"> خودش نخواهد شد و کمالات نظام شر</w:t>
      </w:r>
      <w:r w:rsidR="00C37690" w:rsidRPr="00271C65">
        <w:rPr>
          <w:rFonts w:hint="cs"/>
          <w:sz w:val="40"/>
          <w:szCs w:val="36"/>
          <w:rtl/>
        </w:rPr>
        <w:t>یعت</w:t>
      </w:r>
      <w:r w:rsidR="001E729B" w:rsidRPr="00271C65">
        <w:rPr>
          <w:sz w:val="40"/>
          <w:szCs w:val="36"/>
          <w:rtl/>
        </w:rPr>
        <w:t xml:space="preserve"> بستر ظهور نخواهد داشت</w:t>
      </w:r>
      <w:r w:rsidR="001E729B" w:rsidRPr="00271C65">
        <w:rPr>
          <w:rFonts w:hint="cs"/>
          <w:sz w:val="40"/>
          <w:szCs w:val="36"/>
          <w:rtl/>
        </w:rPr>
        <w:t xml:space="preserve"> و در اعتبار دیگر هر واسطه‌ای متوجه فقر و شریعت خود است چنانچه متوجه غنای خود است</w:t>
      </w:r>
      <w:r w:rsidR="006160B9" w:rsidRPr="00271C65">
        <w:rPr>
          <w:rFonts w:hint="cs"/>
          <w:sz w:val="40"/>
          <w:szCs w:val="36"/>
          <w:rtl/>
        </w:rPr>
        <w:t>. عبودیت و ولایت متلازمین و با دقت بیشتر، متساوقین اند</w:t>
      </w:r>
      <w:r w:rsidR="001E729B" w:rsidRPr="00271C65">
        <w:rPr>
          <w:rFonts w:hint="cs"/>
          <w:sz w:val="40"/>
          <w:szCs w:val="36"/>
          <w:rtl/>
        </w:rPr>
        <w:t>.</w:t>
      </w:r>
      <w:r w:rsidR="006160B9" w:rsidRPr="00271C65">
        <w:rPr>
          <w:rFonts w:hint="cs"/>
          <w:sz w:val="40"/>
          <w:szCs w:val="36"/>
          <w:rtl/>
        </w:rPr>
        <w:t xml:space="preserve"> شریعت، رفتن راه هر موجود به سوی مبدأ تعالی است و ولایت رسانیدن رتبه دون به توجه به حق تعالی است و نتیجه آنکه شریعت، رسانیدن دیگران به حق است و از اینجا روشن می‌شود که چرا مراتب طولی عالم، لایتناهی نیستند اولاً و اینکه چرا عالم طبیعت، کفر محض است و امکان ظهور بندگی و نیز ولایت در آن نیست ثانیاً</w:t>
      </w:r>
      <w:r w:rsidR="006160B9">
        <w:rPr>
          <w:rStyle w:val="FootnoteReference"/>
          <w:sz w:val="40"/>
          <w:szCs w:val="36"/>
          <w:rtl/>
        </w:rPr>
        <w:footnoteReference w:id="8"/>
      </w:r>
      <w:r w:rsidR="006160B9" w:rsidRPr="00271C65">
        <w:rPr>
          <w:rFonts w:hint="cs"/>
          <w:sz w:val="40"/>
          <w:szCs w:val="36"/>
          <w:rtl/>
        </w:rPr>
        <w:t>.</w:t>
      </w:r>
      <w:r w:rsidR="001E729B" w:rsidRPr="00271C65">
        <w:rPr>
          <w:rFonts w:hint="cs"/>
          <w:sz w:val="40"/>
          <w:szCs w:val="36"/>
          <w:rtl/>
        </w:rPr>
        <w:t xml:space="preserve"> (لازم به دقت است که مراد از غنا در اینجا غنای بالله است که توجه </w:t>
      </w:r>
      <w:r w:rsidR="001E729B" w:rsidRPr="00271C65">
        <w:rPr>
          <w:rFonts w:hint="cs"/>
          <w:sz w:val="40"/>
          <w:szCs w:val="36"/>
          <w:rtl/>
        </w:rPr>
        <w:lastRenderedPageBreak/>
        <w:t xml:space="preserve">صحیح به آن خود موجب بندگی است </w:t>
      </w:r>
      <w:r w:rsidR="00975289">
        <w:rPr>
          <w:rStyle w:val="FootnoteReference"/>
          <w:sz w:val="40"/>
          <w:szCs w:val="36"/>
          <w:rtl/>
        </w:rPr>
        <w:footnoteReference w:id="9"/>
      </w:r>
      <w:r w:rsidR="001E729B" w:rsidRPr="00271C65">
        <w:rPr>
          <w:rFonts w:hint="cs"/>
          <w:sz w:val="40"/>
          <w:szCs w:val="36"/>
          <w:rtl/>
        </w:rPr>
        <w:t>برخلاف توجه ناقص به آن که موجب</w:t>
      </w:r>
      <w:r w:rsidR="001F652D" w:rsidRPr="00271C65">
        <w:rPr>
          <w:rFonts w:hint="cs"/>
          <w:sz w:val="40"/>
          <w:szCs w:val="36"/>
          <w:rtl/>
        </w:rPr>
        <w:t xml:space="preserve"> وهم</w:t>
      </w:r>
      <w:r w:rsidR="001E729B" w:rsidRPr="00271C65">
        <w:rPr>
          <w:rFonts w:hint="cs"/>
          <w:sz w:val="40"/>
          <w:szCs w:val="36"/>
          <w:rtl/>
        </w:rPr>
        <w:t xml:space="preserve"> الوهیت</w:t>
      </w:r>
      <w:r w:rsidR="003D679C">
        <w:rPr>
          <w:rStyle w:val="FootnoteReference"/>
          <w:sz w:val="40"/>
          <w:szCs w:val="36"/>
          <w:rtl/>
        </w:rPr>
        <w:footnoteReference w:id="10"/>
      </w:r>
      <w:r w:rsidR="001E729B" w:rsidRPr="00271C65">
        <w:rPr>
          <w:rFonts w:hint="cs"/>
          <w:sz w:val="40"/>
          <w:szCs w:val="36"/>
          <w:rtl/>
        </w:rPr>
        <w:t xml:space="preserve"> است. کاملان در مقام رجوع به خلق چنین توجهی را به ندرت دارند</w:t>
      </w:r>
      <w:r w:rsidR="00DD6F2C">
        <w:rPr>
          <w:rStyle w:val="FootnoteReference"/>
          <w:sz w:val="40"/>
          <w:szCs w:val="36"/>
          <w:rtl/>
        </w:rPr>
        <w:footnoteReference w:id="11"/>
      </w:r>
      <w:r w:rsidR="001E729B" w:rsidRPr="00271C65">
        <w:rPr>
          <w:rFonts w:hint="cs"/>
          <w:sz w:val="40"/>
          <w:szCs w:val="36"/>
          <w:rtl/>
        </w:rPr>
        <w:t xml:space="preserve"> چراکه </w:t>
      </w:r>
      <w:r w:rsidR="001F652D" w:rsidRPr="00271C65">
        <w:rPr>
          <w:rFonts w:hint="cs"/>
          <w:sz w:val="40"/>
          <w:szCs w:val="36"/>
          <w:rtl/>
        </w:rPr>
        <w:t xml:space="preserve">کثرت صدورش </w:t>
      </w:r>
      <w:r w:rsidR="001E729B" w:rsidRPr="00271C65">
        <w:rPr>
          <w:rFonts w:hint="cs"/>
          <w:sz w:val="40"/>
          <w:szCs w:val="36"/>
          <w:rtl/>
        </w:rPr>
        <w:t>برای اهتدای عموم مخل است.)</w:t>
      </w:r>
    </w:p>
    <w:p w14:paraId="58D4FE7C" w14:textId="7191459E" w:rsidR="00271C65" w:rsidRPr="00C323EA" w:rsidRDefault="00271C65" w:rsidP="00271C65">
      <w:pPr>
        <w:pStyle w:val="ListParagraph"/>
        <w:numPr>
          <w:ilvl w:val="0"/>
          <w:numId w:val="6"/>
        </w:numPr>
        <w:rPr>
          <w:color w:val="FFFFFF" w:themeColor="background1"/>
          <w:szCs w:val="36"/>
        </w:rPr>
      </w:pPr>
      <w:bookmarkStart w:id="0" w:name="_GoBack"/>
      <w:r w:rsidRPr="00C323EA">
        <w:rPr>
          <w:rFonts w:hint="cs"/>
          <w:color w:val="FFFFFF" w:themeColor="background1"/>
          <w:szCs w:val="36"/>
          <w:highlight w:val="black"/>
          <w:rtl/>
        </w:rPr>
        <w:lastRenderedPageBreak/>
        <w:t>شفاعت، عوالم وجود، توسل،</w:t>
      </w:r>
      <w:r>
        <w:rPr>
          <w:rFonts w:hint="cs"/>
          <w:color w:val="FFFFFF" w:themeColor="background1"/>
          <w:szCs w:val="36"/>
          <w:highlight w:val="black"/>
          <w:rtl/>
        </w:rPr>
        <w:t xml:space="preserve"> اسم اعظم، گناه، عصمت،</w:t>
      </w:r>
      <w:r w:rsidRPr="00C323EA">
        <w:rPr>
          <w:rFonts w:hint="cs"/>
          <w:color w:val="FFFFFF" w:themeColor="background1"/>
          <w:szCs w:val="36"/>
          <w:highlight w:val="black"/>
          <w:rtl/>
        </w:rPr>
        <w:t xml:space="preserve"> </w:t>
      </w:r>
      <w:r>
        <w:rPr>
          <w:rFonts w:hint="cs"/>
          <w:color w:val="FFFFFF" w:themeColor="background1"/>
          <w:szCs w:val="36"/>
          <w:highlight w:val="black"/>
          <w:rtl/>
        </w:rPr>
        <w:t xml:space="preserve">عبادت، شریعت، ولایت، </w:t>
      </w:r>
      <w:r w:rsidRPr="00C323EA">
        <w:rPr>
          <w:rFonts w:hint="cs"/>
          <w:color w:val="FFFFFF" w:themeColor="background1"/>
          <w:szCs w:val="36"/>
          <w:highlight w:val="black"/>
          <w:rtl/>
        </w:rPr>
        <w:t>حقیقت محمدیه</w:t>
      </w:r>
    </w:p>
    <w:bookmarkEnd w:id="0"/>
    <w:p w14:paraId="474FBB65" w14:textId="77777777" w:rsidR="00271C65" w:rsidRPr="00EF6539" w:rsidRDefault="00271C65" w:rsidP="00271C65">
      <w:pPr>
        <w:pStyle w:val="ListParagraph"/>
        <w:rPr>
          <w:sz w:val="40"/>
          <w:szCs w:val="36"/>
        </w:rPr>
      </w:pPr>
    </w:p>
    <w:sectPr w:rsidR="00271C65" w:rsidRPr="00EF65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BD8267" w14:textId="77777777" w:rsidR="00B22409" w:rsidRDefault="00B22409" w:rsidP="00A22E6A">
      <w:r>
        <w:separator/>
      </w:r>
    </w:p>
  </w:endnote>
  <w:endnote w:type="continuationSeparator" w:id="0">
    <w:p w14:paraId="425801EE" w14:textId="77777777" w:rsidR="00B22409" w:rsidRDefault="00B22409" w:rsidP="00A22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RBadr">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IRTitr">
    <w:panose1 w:val="02000506000000020002"/>
    <w:charset w:val="00"/>
    <w:family w:val="auto"/>
    <w:pitch w:val="variable"/>
    <w:sig w:usb0="00002003" w:usb1="00000000" w:usb2="00000000" w:usb3="00000000" w:csb0="00000041" w:csb1="00000000"/>
  </w:font>
  <w:font w:name="Segoe UI">
    <w:panose1 w:val="020B0502040204020203"/>
    <w:charset w:val="00"/>
    <w:family w:val="swiss"/>
    <w:pitch w:val="variable"/>
    <w:sig w:usb0="E10022FF" w:usb1="C000E47F" w:usb2="00000029" w:usb3="00000000" w:csb0="000001DF" w:csb1="00000000"/>
  </w:font>
  <w:font w:name="علائم مذهبي">
    <w:panose1 w:val="00000000000000000000"/>
    <w:charset w:val="02"/>
    <w:family w:val="auto"/>
    <w:pitch w:val="variable"/>
    <w:sig w:usb0="00000000" w:usb1="10000000" w:usb2="00000000" w:usb3="00000000" w:csb0="80000000" w:csb1="00000000"/>
  </w:font>
  <w:font w:name="QuranTaha">
    <w:panose1 w:val="0201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7E0F5" w14:textId="77777777" w:rsidR="00B22409" w:rsidRDefault="00B22409" w:rsidP="00A22E6A">
      <w:r>
        <w:separator/>
      </w:r>
    </w:p>
  </w:footnote>
  <w:footnote w:type="continuationSeparator" w:id="0">
    <w:p w14:paraId="53397D1C" w14:textId="77777777" w:rsidR="00B22409" w:rsidRDefault="00B22409" w:rsidP="00A22E6A">
      <w:r>
        <w:continuationSeparator/>
      </w:r>
    </w:p>
  </w:footnote>
  <w:footnote w:id="1">
    <w:p w14:paraId="64F4E713" w14:textId="77777777" w:rsidR="00CA1F2A" w:rsidRPr="00D965EB" w:rsidRDefault="00CA1F2A">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المائدة: 35</w:t>
      </w:r>
    </w:p>
  </w:footnote>
  <w:footnote w:id="2">
    <w:p w14:paraId="28BF3B6C" w14:textId="77777777" w:rsidR="00EF6539" w:rsidRPr="00D965EB" w:rsidRDefault="00EF6539" w:rsidP="00EF6539">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 </w:t>
      </w:r>
      <w:r w:rsidRPr="00D965EB">
        <w:rPr>
          <w:rStyle w:val="FootnoteReference"/>
          <w:rFonts w:ascii="IRLotus" w:hAnsi="IRLotus" w:cs="IRLotus" w:hint="cs"/>
          <w:sz w:val="28"/>
          <w:szCs w:val="28"/>
          <w:vertAlign w:val="baseline"/>
          <w:rtl/>
        </w:rPr>
        <w:t>ه</w:t>
      </w:r>
      <w:r w:rsidRPr="00D965EB">
        <w:rPr>
          <w:rStyle w:val="FootnoteReference"/>
          <w:rFonts w:ascii="IRLotus" w:hAnsi="IRLotus" w:cs="IRLotus"/>
          <w:sz w:val="28"/>
          <w:szCs w:val="28"/>
          <w:vertAlign w:val="baseline"/>
          <w:rtl/>
        </w:rPr>
        <w:t xml:space="preserve">نا </w:t>
      </w:r>
      <w:r w:rsidRPr="00D965EB">
        <w:rPr>
          <w:rStyle w:val="FootnoteReference"/>
          <w:rFonts w:ascii="IRLotus" w:hAnsi="IRLotus" w:cs="IRLotus" w:hint="cs"/>
          <w:sz w:val="28"/>
          <w:szCs w:val="28"/>
          <w:vertAlign w:val="baseline"/>
          <w:rtl/>
        </w:rPr>
        <w:t>تمام</w:t>
      </w:r>
      <w:r w:rsidRPr="00D965EB">
        <w:rPr>
          <w:rStyle w:val="FootnoteReference"/>
          <w:rFonts w:ascii="IRLotus" w:hAnsi="IRLotus" w:cs="IRLotus"/>
          <w:sz w:val="28"/>
          <w:szCs w:val="28"/>
          <w:vertAlign w:val="baseline"/>
          <w:rtl/>
        </w:rPr>
        <w:t xml:space="preserve"> کلام الراغب و </w:t>
      </w:r>
      <w:r w:rsidRPr="00D965EB">
        <w:rPr>
          <w:rStyle w:val="FootnoteReference"/>
          <w:rFonts w:ascii="IRLotus" w:hAnsi="IRLotus" w:cs="IRLotus" w:hint="cs"/>
          <w:sz w:val="28"/>
          <w:szCs w:val="28"/>
          <w:vertAlign w:val="baseline"/>
          <w:rtl/>
        </w:rPr>
        <w:t>راجع</w:t>
      </w:r>
      <w:r w:rsidRPr="00D965EB">
        <w:rPr>
          <w:rStyle w:val="FootnoteReference"/>
          <w:rFonts w:ascii="IRLotus" w:hAnsi="IRLotus" w:cs="IRLotus"/>
          <w:sz w:val="28"/>
          <w:szCs w:val="28"/>
          <w:vertAlign w:val="baseline"/>
          <w:rtl/>
        </w:rPr>
        <w:t xml:space="preserve"> مفرداته/871.</w:t>
      </w:r>
    </w:p>
  </w:footnote>
  <w:footnote w:id="3">
    <w:p w14:paraId="718D28C7" w14:textId="77777777" w:rsidR="00EF6539" w:rsidRPr="00D965EB" w:rsidRDefault="00EF6539" w:rsidP="00EF6539">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 </w:t>
      </w:r>
      <w:r w:rsidRPr="00D965EB">
        <w:rPr>
          <w:rStyle w:val="FootnoteReference"/>
          <w:rFonts w:ascii="IRLotus" w:hAnsi="IRLotus" w:cs="IRLotus"/>
          <w:sz w:val="28"/>
          <w:szCs w:val="28"/>
          <w:vertAlign w:val="baseline"/>
          <w:rtl/>
        </w:rPr>
        <w:t>الميزان في تفسير القرآن، ج‏5، ص: 328</w:t>
      </w:r>
    </w:p>
  </w:footnote>
  <w:footnote w:id="4">
    <w:p w14:paraId="15E3C0AB" w14:textId="1D3916AA" w:rsidR="00282062" w:rsidRPr="00D965EB" w:rsidRDefault="00282062" w:rsidP="00356E06">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00356E06">
        <w:rPr>
          <w:rFonts w:ascii="IRLotus" w:hAnsi="IRLotus" w:cs="IRLotus" w:hint="cs"/>
          <w:sz w:val="28"/>
          <w:szCs w:val="28"/>
          <w:rtl/>
        </w:rPr>
        <w:t xml:space="preserve"> </w:t>
      </w:r>
      <w:r w:rsidR="00356E06">
        <w:rPr>
          <w:rFonts w:ascii="IRLotus" w:hAnsi="IRLotus" w:cs="IRLotus" w:hint="cs"/>
          <w:sz w:val="28"/>
          <w:szCs w:val="28"/>
          <w:rtl/>
        </w:rPr>
        <w:t>«</w:t>
      </w:r>
      <w:r w:rsidR="00356E06" w:rsidRPr="00356E06">
        <w:rPr>
          <w:rFonts w:ascii="IRLotus" w:hAnsi="IRLotus" w:cs="IRLotus"/>
          <w:sz w:val="28"/>
          <w:szCs w:val="28"/>
          <w:rtl/>
        </w:rPr>
        <w:t>جابر بن يزيد الجعفي قال قال أبو جعفر محمد بن علي الباقر ع يا جابر كان الله و لا شي‏ء غيره و لا معلوم و لا مجهول فأول ما ابتدأ من خلق خلقه أن خلق محمدا ص و خلقنا أهل البيت معه من نوره و عظمته فأوقفنا أظلة خضراء بين يديه حيث لا سماء و لا أرض و لا مكان و لا ليل و لا نهار و لا شمس و لا قمر يفصل نورنا من نور ربنا كشعاع الشمس من الشمس نسبح الله تعالى و نقدسه و نحمد</w:t>
      </w:r>
      <w:r w:rsidR="00356E06">
        <w:rPr>
          <w:rFonts w:ascii="IRLotus" w:hAnsi="IRLotus" w:cs="IRLotus"/>
          <w:sz w:val="28"/>
          <w:szCs w:val="28"/>
          <w:rtl/>
        </w:rPr>
        <w:t>ه و نعبده حق عبادته ثم بدا لله</w:t>
      </w:r>
      <w:r w:rsidR="00356E06" w:rsidRPr="00356E06">
        <w:rPr>
          <w:rFonts w:ascii="IRLotus" w:hAnsi="IRLotus" w:cs="IRLotus"/>
          <w:sz w:val="28"/>
          <w:szCs w:val="28"/>
          <w:rtl/>
        </w:rPr>
        <w:t xml:space="preserve"> تعالى عز و جل أن يخلق المكان فخلقه و كتب على المكان لا إله إلا الله محمد رسول الله- علي أمير المؤمنين و وصيه به أيدته و نصرته ثم خلق الله العرش فكتب على سرادقات العرش مثل ذلك ثم خلق الله السماوات فكتب على أطرافها مثل ذلك ثم خلق الجنة و النار فكتب عليها مثل ذلك ثم خلق‏</w:t>
      </w:r>
      <w:r w:rsidR="00356E06">
        <w:rPr>
          <w:rFonts w:ascii="IRLotus" w:hAnsi="IRLotus" w:cs="IRLotus" w:hint="cs"/>
          <w:sz w:val="28"/>
          <w:szCs w:val="28"/>
          <w:rtl/>
        </w:rPr>
        <w:t xml:space="preserve"> </w:t>
      </w:r>
      <w:r w:rsidR="00356E06" w:rsidRPr="00356E06">
        <w:rPr>
          <w:rFonts w:ascii="IRLotus" w:hAnsi="IRLotus" w:cs="IRLotus"/>
          <w:sz w:val="28"/>
          <w:szCs w:val="28"/>
          <w:rtl/>
        </w:rPr>
        <w:t xml:space="preserve">الملائكة و أسكنهم السماء ثم تراءى لهم الله تعالى و أخذ عليهم الميثاق له بالربوبية و لمحمد ص بالنبوة </w:t>
      </w:r>
      <w:r w:rsidR="00356E06">
        <w:rPr>
          <w:rFonts w:ascii="IRLotus" w:hAnsi="IRLotus" w:cs="IRLotus"/>
          <w:sz w:val="28"/>
          <w:szCs w:val="28"/>
          <w:rtl/>
        </w:rPr>
        <w:t>و لعلي ع بالولاية فاضطربت فرائص</w:t>
      </w:r>
      <w:r w:rsidR="00356E06" w:rsidRPr="00356E06">
        <w:rPr>
          <w:rFonts w:ascii="IRLotus" w:hAnsi="IRLotus" w:cs="IRLotus"/>
          <w:sz w:val="28"/>
          <w:szCs w:val="28"/>
          <w:rtl/>
        </w:rPr>
        <w:t xml:space="preserve"> الملائكة فسخط الله على الملائكة و احتجب عنهم فلاذوا بالعرش سبع سنين يستجيرون الله من سخطه و يقرون بما أخذ عليهم و يسألونه الرضا فرضي عنهم بعد ما أقروا بذلك و أسكنهم بذلك الإقرار السماء و اختصهم لنفسه و اختارهم لعبادته ثم أمر الله تعالى أنوارنا أن تسبح فسبحت فسبحوا  بتسبيحنا و لو لا تسبيح أنوارنا ما دروا كيف يسبحون الله و لا كيف يقدسونه ثم إن الله عز و جل خلق الهواء فكتب عليه لا إله إلا الله محمد رسول الله علي أمير المؤمنين وصيه به أيدته و نصرته ثم خلق الله الجن و أسكنهم الهواء و أخذ الميثاق منهم بالربوبية و لمحمد ص بالنبوة و لعلي ع بالولاية فأقر منهم بذلك من أقر و جحد منهم من جحد</w:t>
      </w:r>
      <w:r w:rsidR="00356E06">
        <w:rPr>
          <w:rFonts w:ascii="IRLotus" w:hAnsi="IRLotus" w:cs="IRLotus" w:hint="cs"/>
          <w:sz w:val="28"/>
          <w:szCs w:val="28"/>
          <w:rtl/>
        </w:rPr>
        <w:t xml:space="preserve"> .... الخ» (</w:t>
      </w:r>
      <w:r w:rsidR="00356E06" w:rsidRPr="00D965EB">
        <w:rPr>
          <w:rStyle w:val="FootnoteReference"/>
          <w:rFonts w:ascii="IRLotus" w:hAnsi="IRLotus" w:cs="IRLotus"/>
          <w:sz w:val="28"/>
          <w:szCs w:val="28"/>
          <w:vertAlign w:val="baseline"/>
          <w:rtl/>
        </w:rPr>
        <w:t>بحار الأنوار الجامعة لدرر أخبار الأئمة الأطهار (عل</w:t>
      </w:r>
      <w:r w:rsidR="00356E06" w:rsidRPr="00D965EB">
        <w:rPr>
          <w:rStyle w:val="FootnoteReference"/>
          <w:rFonts w:ascii="IRLotus" w:hAnsi="IRLotus" w:cs="IRLotus" w:hint="cs"/>
          <w:sz w:val="28"/>
          <w:szCs w:val="28"/>
          <w:vertAlign w:val="baseline"/>
          <w:rtl/>
        </w:rPr>
        <w:t>یهم</w:t>
      </w:r>
      <w:r w:rsidR="00356E06" w:rsidRPr="00D965EB">
        <w:rPr>
          <w:rStyle w:val="FootnoteReference"/>
          <w:rFonts w:ascii="IRLotus" w:hAnsi="IRLotus" w:cs="IRLotus"/>
          <w:sz w:val="28"/>
          <w:szCs w:val="28"/>
          <w:vertAlign w:val="baseline"/>
          <w:rtl/>
        </w:rPr>
        <w:t xml:space="preserve"> السلام), جلد: </w:t>
      </w:r>
      <w:r w:rsidR="00356E06">
        <w:rPr>
          <w:rStyle w:val="FootnoteReference"/>
          <w:rFonts w:ascii="IRLotus" w:hAnsi="IRLotus" w:cs="IRLotus" w:hint="cs"/>
          <w:sz w:val="28"/>
          <w:szCs w:val="28"/>
          <w:vertAlign w:val="baseline"/>
          <w:rtl/>
        </w:rPr>
        <w:t>2</w:t>
      </w:r>
      <w:r w:rsidR="00356E06">
        <w:rPr>
          <w:rFonts w:ascii="IRLotus" w:hAnsi="IRLotus" w:cs="IRLotus" w:hint="cs"/>
          <w:sz w:val="28"/>
          <w:szCs w:val="28"/>
          <w:rtl/>
        </w:rPr>
        <w:t>5</w:t>
      </w:r>
      <w:r w:rsidR="00356E06" w:rsidRPr="00D965EB">
        <w:rPr>
          <w:rStyle w:val="FootnoteReference"/>
          <w:rFonts w:ascii="IRLotus" w:hAnsi="IRLotus" w:cs="IRLotus"/>
          <w:sz w:val="28"/>
          <w:szCs w:val="28"/>
          <w:vertAlign w:val="baseline"/>
          <w:rtl/>
        </w:rPr>
        <w:t xml:space="preserve">, صفحه: </w:t>
      </w:r>
      <w:r w:rsidR="00356E06">
        <w:rPr>
          <w:rStyle w:val="FootnoteReference"/>
          <w:rFonts w:ascii="IRLotus" w:hAnsi="IRLotus" w:cs="IRLotus" w:hint="cs"/>
          <w:sz w:val="28"/>
          <w:szCs w:val="28"/>
          <w:vertAlign w:val="baseline"/>
          <w:rtl/>
        </w:rPr>
        <w:t>1</w:t>
      </w:r>
      <w:r w:rsidR="00356E06">
        <w:rPr>
          <w:rFonts w:ascii="IRLotus" w:hAnsi="IRLotus" w:cs="IRLotus" w:hint="cs"/>
          <w:sz w:val="28"/>
          <w:szCs w:val="28"/>
          <w:rtl/>
        </w:rPr>
        <w:t xml:space="preserve">7) و </w:t>
      </w:r>
      <w:r w:rsidRPr="00D965EB">
        <w:rPr>
          <w:rStyle w:val="FootnoteReference"/>
          <w:rFonts w:ascii="IRLotus" w:hAnsi="IRLotus" w:cs="IRLotus" w:hint="cs"/>
          <w:sz w:val="28"/>
          <w:szCs w:val="28"/>
          <w:vertAlign w:val="baseline"/>
          <w:rtl/>
        </w:rPr>
        <w:t>«</w:t>
      </w:r>
      <w:r w:rsidR="00351B73">
        <w:rPr>
          <w:rFonts w:ascii="IRLotus" w:hAnsi="IRLotus" w:cs="IRLotus" w:hint="cs"/>
          <w:sz w:val="28"/>
          <w:szCs w:val="28"/>
          <w:rtl/>
        </w:rPr>
        <w:t>....</w:t>
      </w:r>
      <w:r w:rsidR="000B4518" w:rsidRPr="00D965EB">
        <w:rPr>
          <w:rStyle w:val="FootnoteReference"/>
          <w:rFonts w:ascii="IRLotus" w:hAnsi="IRLotus" w:cs="IRLotus"/>
          <w:sz w:val="28"/>
          <w:szCs w:val="28"/>
          <w:vertAlign w:val="baseline"/>
          <w:rtl/>
        </w:rPr>
        <w:t xml:space="preserve"> فإن رسول الله ص </w:t>
      </w:r>
      <w:r w:rsidR="000B4518" w:rsidRPr="00D965EB">
        <w:rPr>
          <w:rStyle w:val="FootnoteReference"/>
          <w:rFonts w:ascii="IRLotus" w:hAnsi="IRLotus" w:cs="IRLotus" w:hint="cs"/>
          <w:sz w:val="28"/>
          <w:szCs w:val="28"/>
          <w:vertAlign w:val="baseline"/>
          <w:rtl/>
        </w:rPr>
        <w:t>...</w:t>
      </w:r>
      <w:r w:rsidR="000B4518" w:rsidRPr="00D965EB">
        <w:rPr>
          <w:rStyle w:val="FootnoteReference"/>
          <w:rFonts w:ascii="IRLotus" w:hAnsi="IRLotus" w:cs="IRLotus"/>
          <w:sz w:val="28"/>
          <w:szCs w:val="28"/>
          <w:vertAlign w:val="baseline"/>
          <w:rtl/>
        </w:rPr>
        <w:t xml:space="preserve"> و يعبد الله حق عبادته فلما استكمل أربعين سنة و نظر الله عز و جل إلى قلبه فوجده أفضل القلوب و أجلها و أطوعها و أخشعها و أخضعها أذن لأبواب السماء ففتحت و محمد ينظر إليها و أذن للملائكة فنزلوا و محمد ينظر إليهم و أمر بالرحمة فأنزلت عليه من لدن ساق العرش إلى رأس محمد و غمرته‏</w:t>
      </w:r>
      <w:r w:rsidRPr="00D965EB">
        <w:rPr>
          <w:rStyle w:val="FootnoteReference"/>
          <w:rFonts w:ascii="IRLotus" w:hAnsi="IRLotus" w:cs="IRLotus" w:hint="cs"/>
          <w:sz w:val="28"/>
          <w:szCs w:val="28"/>
          <w:vertAlign w:val="baseline"/>
          <w:rtl/>
        </w:rPr>
        <w:t>.... الخ» (</w:t>
      </w:r>
      <w:r w:rsidRPr="00D965EB">
        <w:rPr>
          <w:rStyle w:val="FootnoteReference"/>
          <w:rFonts w:ascii="IRLotus" w:hAnsi="IRLotus" w:cs="IRLotus"/>
          <w:sz w:val="28"/>
          <w:szCs w:val="28"/>
          <w:vertAlign w:val="baseline"/>
          <w:rtl/>
        </w:rPr>
        <w:t>بحار الأنوار الجامعة لدرر أخبار الأئمة الأطهار (عل</w:t>
      </w:r>
      <w:r w:rsidRPr="00D965EB">
        <w:rPr>
          <w:rStyle w:val="FootnoteReference"/>
          <w:rFonts w:ascii="IRLotus" w:hAnsi="IRLotus" w:cs="IRLotus" w:hint="cs"/>
          <w:sz w:val="28"/>
          <w:szCs w:val="28"/>
          <w:vertAlign w:val="baseline"/>
          <w:rtl/>
        </w:rPr>
        <w:t>یهم</w:t>
      </w:r>
      <w:r w:rsidRPr="00D965EB">
        <w:rPr>
          <w:rStyle w:val="FootnoteReference"/>
          <w:rFonts w:ascii="IRLotus" w:hAnsi="IRLotus" w:cs="IRLotus"/>
          <w:sz w:val="28"/>
          <w:szCs w:val="28"/>
          <w:vertAlign w:val="baseline"/>
          <w:rtl/>
        </w:rPr>
        <w:t xml:space="preserve"> السلام), جلد: ۱۷, صفحه: ۳۰۹</w:t>
      </w:r>
      <w:r w:rsidRPr="00D965EB">
        <w:rPr>
          <w:rStyle w:val="FootnoteReference"/>
          <w:rFonts w:ascii="IRLotus" w:hAnsi="IRLotus" w:cs="IRLotus" w:hint="cs"/>
          <w:sz w:val="28"/>
          <w:szCs w:val="28"/>
          <w:vertAlign w:val="baseline"/>
          <w:rtl/>
        </w:rPr>
        <w:t>)</w:t>
      </w:r>
    </w:p>
  </w:footnote>
  <w:footnote w:id="5">
    <w:p w14:paraId="0C586690" w14:textId="5F497CBC" w:rsidR="00857261" w:rsidRPr="00D965EB" w:rsidRDefault="00857261" w:rsidP="00792CAC">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در برخی از اخبار ضعاف این مطلب به صراحت وارد است؛ از ان جمله </w:t>
      </w:r>
      <w:r w:rsidRPr="00D965EB">
        <w:rPr>
          <w:rStyle w:val="FootnoteReference"/>
          <w:rFonts w:ascii="IRLotus" w:hAnsi="IRLotus" w:cs="IRLotus"/>
          <w:sz w:val="28"/>
          <w:szCs w:val="28"/>
          <w:vertAlign w:val="baseline"/>
          <w:rtl/>
        </w:rPr>
        <w:t>«إن اللّه لما خلق النفس قال لها: من أنا؟ فقالت له: من أنا؟</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فأسكنها في بحر الجوع أربعة آلاف سنة، ثم قال لها: من أنا؟</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قالت: أنت ربي»</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منزل المنازل الفهوانية(الشجرة النعمانية بشرح صدر الدين القونوى)، ص: 10</w:t>
      </w:r>
      <w:r w:rsidRPr="00D965EB">
        <w:rPr>
          <w:rStyle w:val="FootnoteReference"/>
          <w:rFonts w:ascii="IRLotus" w:hAnsi="IRLotus" w:cs="IRLotus" w:hint="cs"/>
          <w:sz w:val="28"/>
          <w:szCs w:val="28"/>
          <w:vertAlign w:val="baseline"/>
          <w:rtl/>
        </w:rPr>
        <w:t>7) و «</w:t>
      </w:r>
      <w:r w:rsidR="00792CAC" w:rsidRPr="00D965EB">
        <w:rPr>
          <w:rStyle w:val="FootnoteReference"/>
          <w:rFonts w:ascii="IRLotus" w:hAnsi="IRLotus" w:cs="IRLotus"/>
          <w:sz w:val="28"/>
          <w:szCs w:val="28"/>
          <w:vertAlign w:val="baseline"/>
          <w:rtl/>
        </w:rPr>
        <w:t>قال رسول اللّه- صلى اللّه عليه و سلم-</w:t>
      </w:r>
      <w:r w:rsidR="00792CAC" w:rsidRPr="00D965EB">
        <w:rPr>
          <w:rStyle w:val="FootnoteReference"/>
          <w:rFonts w:ascii="IRLotus" w:hAnsi="IRLotus" w:cs="IRLotus" w:hint="cs"/>
          <w:sz w:val="28"/>
          <w:szCs w:val="28"/>
          <w:vertAlign w:val="baseline"/>
          <w:rtl/>
        </w:rPr>
        <w:t xml:space="preserve">: </w:t>
      </w:r>
      <w:r w:rsidR="00792CAC" w:rsidRPr="00D965EB">
        <w:rPr>
          <w:rStyle w:val="FootnoteReference"/>
          <w:rFonts w:ascii="IRLotus" w:hAnsi="IRLotus" w:cs="IRLotus"/>
          <w:sz w:val="28"/>
          <w:szCs w:val="28"/>
          <w:vertAlign w:val="baseline"/>
          <w:rtl/>
        </w:rPr>
        <w:t xml:space="preserve"> «لما خلق اللّه تعالى النفس قال: من أنت و من أنا؟ قالت: أنا أنا و أنت أنت. فأمر أن تعذب في النار ألف سنة ثم أخرجها و قال لها: من أنت و من أنا. قالت أنا أنا و أنت أنت. فأمر أن تعذب بالنار ألف سنة أخرى. ثم أخرجها. فقال لها: من أنت و من أنا قالت: أنا أنا و أنت أنت. فأمر أن تعذب بالنار ألف سنة أخرى، ثم أخرجها فقال لها: من أنت و من أنا؟ قالت: أنا أنا و أنت أنت فأمر أن تحبس في النار ألف سنة أخرى و تضرب كل يوم بألف سوط من الجوع و ألف سوط من العطش، ثم أخرجت، فقال لها: من أنت و من أنا؟ فقلت: أنا العبد الضعيف العاجز المسكين و أنت الإله‏</w:t>
      </w:r>
      <w:r w:rsidR="00792CAC" w:rsidRPr="00D965EB">
        <w:rPr>
          <w:rStyle w:val="FootnoteReference"/>
          <w:rFonts w:ascii="IRLotus" w:hAnsi="IRLotus" w:cs="IRLotus" w:hint="cs"/>
          <w:sz w:val="28"/>
          <w:szCs w:val="28"/>
          <w:vertAlign w:val="baseline"/>
          <w:rtl/>
        </w:rPr>
        <w:t xml:space="preserve"> </w:t>
      </w:r>
      <w:r w:rsidR="00792CAC" w:rsidRPr="00D965EB">
        <w:rPr>
          <w:rStyle w:val="FootnoteReference"/>
          <w:rFonts w:ascii="IRLotus" w:hAnsi="IRLotus" w:cs="IRLotus"/>
          <w:sz w:val="28"/>
          <w:szCs w:val="28"/>
          <w:vertAlign w:val="baseline"/>
          <w:rtl/>
        </w:rPr>
        <w:t xml:space="preserve">الملك الجبار، </w:t>
      </w:r>
      <w:r w:rsidR="006160B9">
        <w:rPr>
          <w:rStyle w:val="FootnoteReference"/>
          <w:rFonts w:ascii="IRLotus" w:hAnsi="IRLotus" w:cs="IRLotus"/>
          <w:sz w:val="28"/>
          <w:szCs w:val="28"/>
          <w:vertAlign w:val="baseline"/>
          <w:rtl/>
        </w:rPr>
        <w:t>لا إله إلا أنت، فأطاعت لما جاعت</w:t>
      </w:r>
      <w:r w:rsidR="00792CAC" w:rsidRPr="00D965EB">
        <w:rPr>
          <w:rStyle w:val="FootnoteReference"/>
          <w:rFonts w:ascii="IRLotus" w:hAnsi="IRLotus" w:cs="IRLotus"/>
          <w:sz w:val="28"/>
          <w:szCs w:val="28"/>
          <w:vertAlign w:val="baseline"/>
          <w:rtl/>
        </w:rPr>
        <w:t xml:space="preserve"> </w:t>
      </w:r>
      <w:r w:rsidR="00792CAC" w:rsidRPr="006160B9">
        <w:rPr>
          <w:rStyle w:val="FootnoteReference"/>
          <w:rFonts w:ascii="IRLotus" w:hAnsi="IRLotus" w:cs="IRLotus"/>
          <w:color w:val="FFFFFF" w:themeColor="background1"/>
          <w:sz w:val="28"/>
          <w:szCs w:val="28"/>
          <w:highlight w:val="black"/>
          <w:vertAlign w:val="baseline"/>
          <w:rtl/>
        </w:rPr>
        <w:t>أو كما جاء</w:t>
      </w:r>
      <w:r w:rsidR="00792CAC" w:rsidRPr="00D965EB">
        <w:rPr>
          <w:rStyle w:val="FootnoteReference"/>
          <w:rFonts w:ascii="IRLotus" w:hAnsi="IRLotus" w:cs="IRLotus"/>
          <w:sz w:val="28"/>
          <w:szCs w:val="28"/>
          <w:vertAlign w:val="baseline"/>
          <w:rtl/>
        </w:rPr>
        <w:t xml:space="preserve">» </w:t>
      </w:r>
      <w:r w:rsidR="00792CAC" w:rsidRPr="00D965EB">
        <w:rPr>
          <w:rStyle w:val="FootnoteReference"/>
          <w:rFonts w:ascii="IRLotus" w:hAnsi="IRLotus" w:cs="IRLotus" w:hint="cs"/>
          <w:sz w:val="28"/>
          <w:szCs w:val="28"/>
          <w:vertAlign w:val="baseline"/>
          <w:rtl/>
        </w:rPr>
        <w:t>(</w:t>
      </w:r>
      <w:r w:rsidR="00792CAC" w:rsidRPr="00D965EB">
        <w:rPr>
          <w:rStyle w:val="FootnoteReference"/>
          <w:rFonts w:ascii="IRLotus" w:hAnsi="IRLotus" w:cs="IRLotus"/>
          <w:sz w:val="28"/>
          <w:szCs w:val="28"/>
          <w:vertAlign w:val="baseline"/>
          <w:rtl/>
        </w:rPr>
        <w:t>منارات السائرين الى حضرة الله و مقامات الطائرين، ص: 11</w:t>
      </w:r>
      <w:r w:rsidR="00792CAC" w:rsidRPr="00D965EB">
        <w:rPr>
          <w:rStyle w:val="FootnoteReference"/>
          <w:rFonts w:ascii="IRLotus" w:hAnsi="IRLotus" w:cs="IRLotus" w:hint="cs"/>
          <w:sz w:val="28"/>
          <w:szCs w:val="28"/>
          <w:vertAlign w:val="baseline"/>
          <w:rtl/>
        </w:rPr>
        <w:t>3)</w:t>
      </w:r>
    </w:p>
  </w:footnote>
  <w:footnote w:id="6">
    <w:p w14:paraId="5786C62F" w14:textId="5A061D12" w:rsidR="003F1A88" w:rsidRPr="00D965EB" w:rsidRDefault="003F1A88" w:rsidP="00F5735D">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hint="cs"/>
          <w:sz w:val="28"/>
          <w:szCs w:val="28"/>
          <w:vertAlign w:val="baseline"/>
          <w:rtl/>
        </w:rPr>
        <w:t>.  «</w:t>
      </w:r>
      <w:r w:rsidRPr="00D965EB">
        <w:rPr>
          <w:rStyle w:val="FootnoteReference"/>
          <w:rFonts w:ascii="IRLotus" w:hAnsi="IRLotus" w:cs="IRLotus"/>
          <w:sz w:val="28"/>
          <w:szCs w:val="28"/>
          <w:vertAlign w:val="baseline"/>
          <w:rtl/>
        </w:rPr>
        <w:t>اللّهمّ لك الحمد على ما جرى به قضاؤك في اوليائك الّذين استخلصتهم لنفسك و دينك اذ اخترت لهم جزيل ما عندك من النّعيم المقيم الّذى لا زوال له و لا اضمحلال بعد ان شرطت عليهم الزّهد في درجات هذه الدّنيا الدّنيّة و زخرفها و زبرجها فشرطوا لك ذلك و علمت منهم الوفاء به فقبلتهم و قرّبتهم و قدّمت‏</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لهم الذّكر العلى و الثّناء الجلىّ و اهبطت عليهم ملائكتك و اكرمتهم بوحيك و رفدتهم بعلمك و جعلتهم الذّرائع إليك و الوسيلة الى رضوانك فبعض اسكنته جنّتك الى ان اخرجته منها و بعض حملته في فلكك و نجيّته و من آمن معه من الهلكة برحمتك و بعض اتّخذته لنفسك خليلا و سالك لسان صدق في الآخرين فاجبته و جعلت ذلك عليّا و بعض كلّمته من شجرة تكليما و جعلت له من اخيه ردءا و وزيرا و بعض اولدته من غير اب و آتيته البيّنات و ايّدته بروح القدس و كلّ شرعت له شريعة و نهجت له منهاجا و تخيّرت له اوصياء مستحفظا بعد مستحفظ من مدّة الى مدّة اقامة لدينك و حجّة على عبادك و لئلّا يزول الحقّ عن مقرّه و يغلب الباطل على اهله و لا يقول أحد لو لا ارسلت الينا رسولا منذرا</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و اقمت لنا علما هاديا فنتّبع من قبل ان نذلّ و نخزى الى ان انتهيت بالامر الى حبيبك و نجيبك محمّد صلّى اللّه عليه و آله</w:t>
      </w:r>
      <w:r w:rsidRPr="00D965EB">
        <w:rPr>
          <w:rStyle w:val="FootnoteReference"/>
          <w:rFonts w:ascii="IRLotus" w:hAnsi="IRLotus" w:cs="IRLotus" w:hint="cs"/>
          <w:sz w:val="28"/>
          <w:szCs w:val="28"/>
          <w:vertAlign w:val="baseline"/>
          <w:rtl/>
        </w:rPr>
        <w:t xml:space="preserve"> .... الخ</w:t>
      </w:r>
      <w:r w:rsidRPr="00D965EB">
        <w:rPr>
          <w:rStyle w:val="FootnoteReference"/>
          <w:rFonts w:ascii="IRLotus" w:hAnsi="IRLotus" w:cs="IRLotus"/>
          <w:sz w:val="28"/>
          <w:szCs w:val="28"/>
          <w:vertAlign w:val="baseline"/>
          <w:rtl/>
        </w:rPr>
        <w:t>‏</w:t>
      </w:r>
      <w:r w:rsidRPr="00D965EB">
        <w:rPr>
          <w:rStyle w:val="FootnoteReference"/>
          <w:rFonts w:ascii="IRLotus" w:hAnsi="IRLotus" w:cs="IRLotus" w:hint="cs"/>
          <w:sz w:val="28"/>
          <w:szCs w:val="28"/>
          <w:vertAlign w:val="baseline"/>
          <w:rtl/>
        </w:rPr>
        <w:t>» (</w:t>
      </w:r>
      <w:r w:rsidRPr="00D965EB">
        <w:rPr>
          <w:rStyle w:val="FootnoteReference"/>
          <w:rFonts w:ascii="IRLotus" w:hAnsi="IRLotus" w:cs="IRLotus"/>
          <w:sz w:val="28"/>
          <w:szCs w:val="28"/>
          <w:vertAlign w:val="baseline"/>
          <w:rtl/>
        </w:rPr>
        <w:t>جمال الأسبوع بكمال العمل المشروع، ص: 55</w:t>
      </w:r>
      <w:r w:rsidRPr="00D965EB">
        <w:rPr>
          <w:rStyle w:val="FootnoteReference"/>
          <w:rFonts w:ascii="IRLotus" w:hAnsi="IRLotus" w:cs="IRLotus" w:hint="cs"/>
          <w:sz w:val="28"/>
          <w:szCs w:val="28"/>
          <w:vertAlign w:val="baseline"/>
          <w:rtl/>
        </w:rPr>
        <w:t>3)</w:t>
      </w:r>
      <w:r w:rsidR="00F5735D" w:rsidRPr="00D965EB">
        <w:rPr>
          <w:rStyle w:val="FootnoteReference"/>
          <w:rFonts w:ascii="IRLotus" w:hAnsi="IRLotus" w:cs="IRLotus" w:hint="cs"/>
          <w:sz w:val="28"/>
          <w:szCs w:val="28"/>
          <w:vertAlign w:val="baseline"/>
          <w:rtl/>
        </w:rPr>
        <w:t xml:space="preserve"> و «... </w:t>
      </w:r>
      <w:r w:rsidR="00F5735D" w:rsidRPr="00D965EB">
        <w:rPr>
          <w:rStyle w:val="FootnoteReference"/>
          <w:rFonts w:ascii="IRLotus" w:hAnsi="IRLotus" w:cs="IRLotus"/>
          <w:sz w:val="28"/>
          <w:szCs w:val="28"/>
          <w:vertAlign w:val="baseline"/>
          <w:rtl/>
        </w:rPr>
        <w:t xml:space="preserve">أنا أشهد [أشهدك‏] يا إلهي بحقيقة إيماني و عقد عزمات يقيني و خالص صريح توحيدي و باطن مكنون ضميري و علائق مجاري نور بصري و أسارير صفحة جبيني و خرق [خرق‏] مسارب نفسي و حذاريف [خذاريف‏] مارن عرنيني و مسارب صماخ سمعي و ما ضمت و أطبقت عليه شفتاي و حركات لفظ لساني و مغرز حنك فمي و فكي و منابت أضراسي و بلوغ حبائل بارع عنقي و مساغ [مساغ‏] مطعمي [مأكلي‏] و مشربي و حمالة أم رأسي و جمل حمائل حبل وتيني و ما اشتمل عليه تامور صدري و نياط حجاب قلبي و أفلاذ حواشي كبدي و ما حوته شراسيف أضلاعي و حقاق مفاصلي و أطراف أناملي و قبض عواملي و دمي و شعري و بشري و عصبي و قصبي و عظامي و مخي و عروقي و جميع جوارحي و ما انتسج على ذلك أيام رضاعي و ما أقلت الأرض مني و نومي و يقظتي و سكوني و حركتي و حركات ركوعي و سجودي أن لو حاولت و اجتهدت مدى الأعصار و الأحقاب لو عمرتها أن أؤدي شكر واحدة من أنعمك ما استطعت ذلك إلا بمنك الموجب علي شكرا آنفا جديدا و ثناء طارفا عتيدا أجل و لو حرصت و العادون من أنامك أن نحصي مدى إنعامك سالفة و آنفة لما حصرناه عددا و لا أحصيناه أبدا هيهات أنى ذلك و أنت المخبر عن نفسك في كتابك الناطق و النبأ الصادق و إن تعدوا نعمت الله لا تحصوها صدق كتابك اللهم و نباؤك و بلغت أنبياؤك و رسلك ما أنزلت عليهم من وحيك و شرعت لهم من دينك </w:t>
      </w:r>
      <w:r w:rsidR="00F5735D" w:rsidRPr="00D965EB">
        <w:rPr>
          <w:rStyle w:val="FootnoteReference"/>
          <w:rFonts w:ascii="IRLotus" w:hAnsi="IRLotus" w:cs="IRLotus" w:hint="cs"/>
          <w:sz w:val="28"/>
          <w:szCs w:val="28"/>
          <w:vertAlign w:val="baseline"/>
          <w:rtl/>
        </w:rPr>
        <w:t>....» (إ</w:t>
      </w:r>
      <w:r w:rsidR="00F5735D" w:rsidRPr="00D965EB">
        <w:rPr>
          <w:rStyle w:val="FootnoteReference"/>
          <w:rFonts w:ascii="IRLotus" w:hAnsi="IRLotus" w:cs="IRLotus"/>
          <w:sz w:val="28"/>
          <w:szCs w:val="28"/>
          <w:vertAlign w:val="baseline"/>
          <w:rtl/>
        </w:rPr>
        <w:t>قبال الأعمال (ط - القديمة)، ج‏1، ص: 341</w:t>
      </w:r>
      <w:r w:rsidR="00F5735D" w:rsidRPr="00D965EB">
        <w:rPr>
          <w:rStyle w:val="FootnoteReference"/>
          <w:rFonts w:ascii="IRLotus" w:hAnsi="IRLotus" w:cs="IRLotus" w:hint="cs"/>
          <w:sz w:val="28"/>
          <w:szCs w:val="28"/>
          <w:vertAlign w:val="baseline"/>
          <w:rtl/>
        </w:rPr>
        <w:t>)</w:t>
      </w:r>
    </w:p>
  </w:footnote>
  <w:footnote w:id="7">
    <w:p w14:paraId="13CE352C" w14:textId="068A0249" w:rsidR="000B4518" w:rsidRPr="00D965EB" w:rsidRDefault="000B4518" w:rsidP="006168AC">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hint="cs"/>
          <w:sz w:val="28"/>
          <w:szCs w:val="28"/>
          <w:vertAlign w:val="baseline"/>
          <w:rtl/>
        </w:rPr>
        <w:t>. «</w:t>
      </w:r>
      <w:r w:rsidR="002D2226" w:rsidRPr="00D965EB">
        <w:rPr>
          <w:rStyle w:val="FootnoteReference"/>
          <w:rFonts w:ascii="IRLotus" w:hAnsi="IRLotus" w:cs="IRLotus"/>
          <w:sz w:val="28"/>
          <w:szCs w:val="28"/>
          <w:vertAlign w:val="baseline"/>
          <w:rtl/>
        </w:rPr>
        <w:t>خرجت مع أبي الحسن موسى بن جعفر ع إلى بعض أمواله فقام إلى صلاة الظهر فلما فرغ خر لله ساجدا فسمعته يقول بصوت حزين و تغرغر دموعه رب عصيتك بلساني و لو شئت و عزتك لأخرستني و عصيتك ببصري و لو شئت و عزتك لأكمهتني و عصيتك بسمعي و لو شئت و عزتك لأصممتني و عصيتك بيدي و لو شئت و عزتك لكنعتني و عصيتك برجلي و لو شئت و عزتك لجذمتني و عصيتك بفرجي و لو شئت و عزتك لعقمتني و عصيتك بجميع جوارحي التي أنعمت بها علي و ليس هذا جزاءك مني قال ثم أحصيت له ألف مرة و هو يقول العفو العفو</w:t>
      </w:r>
      <w:r w:rsidRPr="00D965EB">
        <w:rPr>
          <w:rStyle w:val="FootnoteReference"/>
          <w:rFonts w:ascii="IRLotus" w:hAnsi="IRLotus" w:cs="IRLotus" w:hint="cs"/>
          <w:sz w:val="28"/>
          <w:szCs w:val="28"/>
          <w:vertAlign w:val="baseline"/>
          <w:rtl/>
        </w:rPr>
        <w:t>» (</w:t>
      </w:r>
      <w:r w:rsidR="002D2226" w:rsidRPr="00D965EB">
        <w:rPr>
          <w:rStyle w:val="FootnoteReference"/>
          <w:rFonts w:ascii="IRLotus" w:hAnsi="IRLotus" w:cs="IRLotus"/>
          <w:sz w:val="28"/>
          <w:szCs w:val="28"/>
          <w:vertAlign w:val="baseline"/>
          <w:rtl/>
        </w:rPr>
        <w:t>الكافي، ج</w:t>
      </w:r>
      <w:r w:rsidR="002D2226" w:rsidRPr="00D965EB">
        <w:rPr>
          <w:rStyle w:val="FootnoteReference"/>
          <w:rFonts w:ascii="IRLotus" w:hAnsi="IRLotus" w:cs="IRLotus" w:hint="cs"/>
          <w:sz w:val="28"/>
          <w:szCs w:val="28"/>
          <w:vertAlign w:val="baseline"/>
          <w:rtl/>
        </w:rPr>
        <w:t>3</w:t>
      </w:r>
      <w:r w:rsidR="002D2226" w:rsidRPr="00D965EB">
        <w:rPr>
          <w:rStyle w:val="FootnoteReference"/>
          <w:rFonts w:ascii="IRLotus" w:hAnsi="IRLotus" w:cs="IRLotus"/>
          <w:sz w:val="28"/>
          <w:szCs w:val="28"/>
          <w:vertAlign w:val="baseline"/>
          <w:rtl/>
        </w:rPr>
        <w:t xml:space="preserve">، ص: </w:t>
      </w:r>
      <w:r w:rsidR="002D2226" w:rsidRPr="00D965EB">
        <w:rPr>
          <w:rStyle w:val="FootnoteReference"/>
          <w:rFonts w:ascii="IRLotus" w:hAnsi="IRLotus" w:cs="IRLotus" w:hint="cs"/>
          <w:sz w:val="28"/>
          <w:szCs w:val="28"/>
          <w:vertAlign w:val="baseline"/>
          <w:rtl/>
        </w:rPr>
        <w:t>326</w:t>
      </w:r>
      <w:r w:rsidRPr="00D965EB">
        <w:rPr>
          <w:rStyle w:val="FootnoteReference"/>
          <w:rFonts w:ascii="IRLotus" w:hAnsi="IRLotus" w:cs="IRLotus" w:hint="cs"/>
          <w:sz w:val="28"/>
          <w:szCs w:val="28"/>
          <w:vertAlign w:val="baseline"/>
          <w:rtl/>
        </w:rPr>
        <w:t>)</w:t>
      </w:r>
      <w:r w:rsidR="006168AC" w:rsidRPr="00D965EB">
        <w:rPr>
          <w:rStyle w:val="FootnoteReference"/>
          <w:rFonts w:ascii="IRLotus" w:hAnsi="IRLotus" w:cs="IRLotus" w:hint="cs"/>
          <w:sz w:val="28"/>
          <w:szCs w:val="28"/>
          <w:vertAlign w:val="baseline"/>
          <w:rtl/>
        </w:rPr>
        <w:t xml:space="preserve"> و «</w:t>
      </w:r>
      <w:r w:rsidR="006168AC" w:rsidRPr="00D965EB">
        <w:rPr>
          <w:rStyle w:val="FootnoteReference"/>
          <w:rFonts w:ascii="IRLotus" w:hAnsi="IRLotus" w:cs="IRLotus"/>
          <w:sz w:val="28"/>
          <w:szCs w:val="28"/>
          <w:vertAlign w:val="baseline"/>
          <w:rtl/>
        </w:rPr>
        <w:t>إلهي أسكنتنا دارا حفرت لنا حفر مكرها و علقتنا بأيدي المنايا في حبائل غدرها فإليك نلتجئ من مكائد خدعها و بك نعتصم من الاغترار بزخارف زينتها فإنها المهلكة طلابها المتلفة حلالها المحشوة بالآفات المشحونة بالنكبات‏</w:t>
      </w:r>
      <w:r w:rsidR="006168AC" w:rsidRPr="00D965EB">
        <w:rPr>
          <w:rStyle w:val="FootnoteReference"/>
          <w:rFonts w:ascii="IRLotus" w:hAnsi="IRLotus" w:cs="IRLotus" w:hint="cs"/>
          <w:sz w:val="28"/>
          <w:szCs w:val="28"/>
          <w:vertAlign w:val="baseline"/>
          <w:rtl/>
        </w:rPr>
        <w:t>» (</w:t>
      </w:r>
      <w:r w:rsidR="006168AC" w:rsidRPr="00D965EB">
        <w:rPr>
          <w:rStyle w:val="FootnoteReference"/>
          <w:rFonts w:ascii="IRLotus" w:hAnsi="IRLotus" w:cs="IRLotus"/>
          <w:sz w:val="28"/>
          <w:szCs w:val="28"/>
          <w:vertAlign w:val="baseline"/>
          <w:rtl/>
        </w:rPr>
        <w:t>بحار الأنوار الجامعة لدرر أخبار الأئمة الأطهار (عل</w:t>
      </w:r>
      <w:r w:rsidR="006168AC" w:rsidRPr="00D965EB">
        <w:rPr>
          <w:rStyle w:val="FootnoteReference"/>
          <w:rFonts w:ascii="IRLotus" w:hAnsi="IRLotus" w:cs="IRLotus" w:hint="cs"/>
          <w:sz w:val="28"/>
          <w:szCs w:val="28"/>
          <w:vertAlign w:val="baseline"/>
          <w:rtl/>
        </w:rPr>
        <w:t>یهم</w:t>
      </w:r>
      <w:r w:rsidR="006168AC" w:rsidRPr="00D965EB">
        <w:rPr>
          <w:rStyle w:val="FootnoteReference"/>
          <w:rFonts w:ascii="IRLotus" w:hAnsi="IRLotus" w:cs="IRLotus"/>
          <w:sz w:val="28"/>
          <w:szCs w:val="28"/>
          <w:vertAlign w:val="baseline"/>
          <w:rtl/>
        </w:rPr>
        <w:t xml:space="preserve"> السلام), جلد: </w:t>
      </w:r>
      <w:r w:rsidR="006168AC" w:rsidRPr="00D965EB">
        <w:rPr>
          <w:rStyle w:val="FootnoteReference"/>
          <w:rFonts w:ascii="IRLotus" w:hAnsi="IRLotus" w:cs="IRLotus" w:hint="cs"/>
          <w:sz w:val="28"/>
          <w:szCs w:val="28"/>
          <w:vertAlign w:val="baseline"/>
          <w:rtl/>
        </w:rPr>
        <w:t>91</w:t>
      </w:r>
      <w:r w:rsidR="006168AC" w:rsidRPr="00D965EB">
        <w:rPr>
          <w:rStyle w:val="FootnoteReference"/>
          <w:rFonts w:ascii="IRLotus" w:hAnsi="IRLotus" w:cs="IRLotus"/>
          <w:sz w:val="28"/>
          <w:szCs w:val="28"/>
          <w:vertAlign w:val="baseline"/>
          <w:rtl/>
        </w:rPr>
        <w:t xml:space="preserve">, صفحه: </w:t>
      </w:r>
      <w:r w:rsidR="006168AC" w:rsidRPr="00D965EB">
        <w:rPr>
          <w:rStyle w:val="FootnoteReference"/>
          <w:rFonts w:ascii="IRLotus" w:hAnsi="IRLotus" w:cs="IRLotus" w:hint="cs"/>
          <w:sz w:val="28"/>
          <w:szCs w:val="28"/>
          <w:vertAlign w:val="baseline"/>
          <w:rtl/>
        </w:rPr>
        <w:t>152)</w:t>
      </w:r>
    </w:p>
  </w:footnote>
  <w:footnote w:id="8">
    <w:p w14:paraId="7AB185B6" w14:textId="1D19408B" w:rsidR="006160B9" w:rsidRPr="006160B9" w:rsidRDefault="006160B9" w:rsidP="006160B9">
      <w:pPr>
        <w:pStyle w:val="FootnoteText"/>
        <w:rPr>
          <w:rStyle w:val="FootnoteReference"/>
          <w:rFonts w:ascii="IRLotus" w:hAnsi="IRLotus" w:cs="IRLotus"/>
          <w:sz w:val="28"/>
          <w:szCs w:val="28"/>
          <w:vertAlign w:val="baseline"/>
          <w:rtl/>
        </w:rPr>
      </w:pPr>
      <w:r w:rsidRPr="006160B9">
        <w:rPr>
          <w:rStyle w:val="FootnoteReference"/>
          <w:rFonts w:ascii="IRLotus" w:hAnsi="IRLotus" w:cs="IRLotus"/>
          <w:sz w:val="28"/>
          <w:szCs w:val="28"/>
          <w:vertAlign w:val="baseline"/>
        </w:rPr>
        <w:footnoteRef/>
      </w:r>
      <w:r w:rsidRPr="006160B9">
        <w:rPr>
          <w:rStyle w:val="FootnoteReference"/>
          <w:rFonts w:ascii="IRLotus" w:hAnsi="IRLotus" w:cs="IRLotus" w:hint="cs"/>
          <w:sz w:val="28"/>
          <w:szCs w:val="28"/>
          <w:vertAlign w:val="baseline"/>
          <w:rtl/>
        </w:rPr>
        <w:t xml:space="preserve">. </w:t>
      </w:r>
      <w:r w:rsidRPr="006160B9">
        <w:rPr>
          <w:rStyle w:val="FootnoteReference"/>
          <w:rFonts w:ascii="IRLotus" w:hAnsi="IRLotus" w:cs="IRLotus"/>
          <w:sz w:val="28"/>
          <w:szCs w:val="28"/>
          <w:vertAlign w:val="baseline"/>
          <w:rtl/>
        </w:rPr>
        <w:t>قوله تعالى: «قالُوا أَ تَجْعَلُ فِيها مَنْ يُفْسِدُ فِيها وَ يَسْفِكُ الدِّماءَ، إلى قوله. وَ نُقَدِّسُ لَكَ.</w:t>
      </w:r>
      <w:r>
        <w:rPr>
          <w:rFonts w:ascii="IRLotus" w:hAnsi="IRLotus" w:cs="IRLotus" w:hint="cs"/>
          <w:sz w:val="28"/>
          <w:szCs w:val="28"/>
          <w:rtl/>
        </w:rPr>
        <w:t xml:space="preserve">...» </w:t>
      </w:r>
      <w:r w:rsidRPr="006160B9">
        <w:rPr>
          <w:rStyle w:val="FootnoteReference"/>
          <w:rFonts w:ascii="IRLotus" w:hAnsi="IRLotus" w:cs="IRLotus"/>
          <w:sz w:val="28"/>
          <w:szCs w:val="28"/>
          <w:vertAlign w:val="baseline"/>
          <w:rtl/>
        </w:rPr>
        <w:t>مشعر بأنهم إنما فهموا وقوع الإفساد و سفك الدماء من قوله سبحانه. إِنِّي جاعِلٌ فِي الْأَرْضِ خَلِيفَةً، حيث إن الموجود الأرضي بما أنه مادي مركب من القوى الغضبية و الشهوية، و الدار دار التزاحم، محدودة الجهات، وافرة المزاحمات، مركباتها في معرض الانحلال، و انتظاماتها و إصلاحاتها في مظنة الفساد و مصب البطلان، لا تتم الحياة فيها إلا بالحياة النوعية، و لا يكمل البقاء فيها إلا بالاجتماع و التعاون، فلا تخلو من الفساد و سفك الدماء، ففهموا من هناك أن الخلافة المرادة لا تقع في الأرض إلا بكثرة من الأفراد و نظام اجتماعي بينهم يفضي بالآخرة إلى الفساد و السفك، و- الخلافة- و هي قيام شي‏ء مقام آخر لا تتم إلا بكون الخليفة حاكيا للمستخلف في جميع شئونه الوجودية و آثاره و أحكامه و تدابيره بما هو مستخلف، و الله سبحانه في وجوده مسمى بالأسماء الحسنى متصف بالصفات العليا، من أوصاف الجمال و الجلال، منزه في نفسه عن النقص و مقدس في فعله عن الشر و الفساد جلت عظمته، و الخليفة الأرضي بما هو كذلك لا يليق بالاستخلاف و لا يحكي بوجوده المشوب بكل نقص و شين الوجود الإلهي المقدس المنزه عن جميع النقائص و كل ال</w:t>
      </w:r>
      <w:r>
        <w:rPr>
          <w:rStyle w:val="FootnoteReference"/>
          <w:rFonts w:ascii="IRLotus" w:hAnsi="IRLotus" w:cs="IRLotus"/>
          <w:sz w:val="28"/>
          <w:szCs w:val="28"/>
          <w:vertAlign w:val="baseline"/>
          <w:rtl/>
        </w:rPr>
        <w:t>أعدام، فأين التراب و رب الأرباب</w:t>
      </w:r>
      <w:r>
        <w:rPr>
          <w:rStyle w:val="FootnoteReference"/>
          <w:rFonts w:ascii="IRLotus" w:hAnsi="IRLotus" w:cs="IRLotus" w:hint="cs"/>
          <w:sz w:val="28"/>
          <w:szCs w:val="28"/>
          <w:vertAlign w:val="baseline"/>
          <w:rtl/>
        </w:rPr>
        <w:t xml:space="preserve"> </w:t>
      </w:r>
      <w:r>
        <w:rPr>
          <w:rFonts w:ascii="IRLotus" w:hAnsi="IRLotus" w:cs="IRLotus" w:hint="cs"/>
          <w:sz w:val="28"/>
          <w:szCs w:val="28"/>
          <w:rtl/>
        </w:rPr>
        <w:t>(</w:t>
      </w:r>
      <w:r w:rsidRPr="006160B9">
        <w:rPr>
          <w:rStyle w:val="FootnoteReference"/>
          <w:rFonts w:ascii="IRLotus" w:hAnsi="IRLotus" w:cs="IRLotus"/>
          <w:sz w:val="28"/>
          <w:szCs w:val="28"/>
          <w:vertAlign w:val="baseline"/>
          <w:rtl/>
        </w:rPr>
        <w:t>الميزان في تفسير القرآن، ج‏1، ص: 115</w:t>
      </w:r>
      <w:r>
        <w:rPr>
          <w:rStyle w:val="FootnoteReference"/>
          <w:rFonts w:ascii="IRLotus" w:hAnsi="IRLotus" w:cs="IRLotus" w:hint="cs"/>
          <w:sz w:val="28"/>
          <w:szCs w:val="28"/>
          <w:vertAlign w:val="baseline"/>
          <w:rtl/>
        </w:rPr>
        <w:t>)</w:t>
      </w:r>
    </w:p>
  </w:footnote>
  <w:footnote w:id="9">
    <w:p w14:paraId="3616447C" w14:textId="7BD1D372" w:rsidR="00975289" w:rsidRPr="00D965EB" w:rsidRDefault="00975289" w:rsidP="00556754">
      <w:pPr>
        <w:pStyle w:val="FootnoteText"/>
        <w:rPr>
          <w:rStyle w:val="FootnoteReference"/>
          <w:rFonts w:ascii="IRLotus" w:hAnsi="IRLotus" w:cs="IRLotus"/>
          <w:sz w:val="28"/>
          <w:szCs w:val="28"/>
          <w:vertAlign w:val="baseline"/>
          <w:rtl/>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sz w:val="28"/>
          <w:szCs w:val="28"/>
          <w:vertAlign w:val="baseline"/>
          <w:rtl/>
        </w:rPr>
        <w:t xml:space="preserve"> </w:t>
      </w:r>
      <w:r w:rsidRPr="00D965EB">
        <w:rPr>
          <w:rStyle w:val="FootnoteReference"/>
          <w:rFonts w:ascii="IRLotus" w:hAnsi="IRLotus" w:cs="IRLotus" w:hint="cs"/>
          <w:sz w:val="28"/>
          <w:szCs w:val="28"/>
          <w:vertAlign w:val="baseline"/>
          <w:rtl/>
        </w:rPr>
        <w:t xml:space="preserve">. </w:t>
      </w:r>
      <w:r w:rsidR="00236D21" w:rsidRPr="00D965EB">
        <w:rPr>
          <w:rStyle w:val="FootnoteReference"/>
          <w:rFonts w:ascii="IRLotus" w:hAnsi="IRLotus" w:cs="IRLotus" w:hint="cs"/>
          <w:sz w:val="28"/>
          <w:szCs w:val="28"/>
          <w:vertAlign w:val="baseline"/>
          <w:rtl/>
        </w:rPr>
        <w:t>در دعا نیز وارد است: «</w:t>
      </w:r>
      <w:r w:rsidR="00BE5788" w:rsidRPr="00D965EB">
        <w:rPr>
          <w:rStyle w:val="FootnoteReference"/>
          <w:rFonts w:ascii="IRLotus" w:hAnsi="IRLotus" w:cs="IRLotus" w:hint="cs"/>
          <w:sz w:val="28"/>
          <w:szCs w:val="28"/>
          <w:vertAlign w:val="baseline"/>
          <w:rtl/>
        </w:rPr>
        <w:t>اللهم صلّ علی محم</w:t>
      </w:r>
      <w:r w:rsidR="00236D21" w:rsidRPr="00D965EB">
        <w:rPr>
          <w:rStyle w:val="FootnoteReference"/>
          <w:rFonts w:ascii="IRLotus" w:hAnsi="IRLotus" w:cs="IRLotus"/>
          <w:sz w:val="28"/>
          <w:szCs w:val="28"/>
          <w:vertAlign w:val="baseline"/>
          <w:rtl/>
        </w:rPr>
        <w:t>د و آل محمد و اجعلنا من الذين فتقت لهم رتق عظيم غواشي جفون حدق عيون القلوب حتى نظروا إلى تدبير حكمتك و شواهد حجج بيناتك فعرفوك بمحصول فطن القلوب و أنت في غوامض سترات حجب القلوب فسبحانك أي عين تقوم بها نصب نورك أم ترقأ إلى نور ضياء قدسك أو أي‏</w:t>
      </w:r>
      <w:r w:rsidR="00236D21" w:rsidRPr="00D965EB">
        <w:rPr>
          <w:rStyle w:val="FootnoteReference"/>
          <w:rFonts w:ascii="IRLotus" w:hAnsi="IRLotus" w:cs="IRLotus" w:hint="cs"/>
          <w:sz w:val="28"/>
          <w:szCs w:val="28"/>
          <w:vertAlign w:val="baseline"/>
          <w:rtl/>
        </w:rPr>
        <w:t xml:space="preserve"> </w:t>
      </w:r>
      <w:r w:rsidR="00236D21" w:rsidRPr="00D965EB">
        <w:rPr>
          <w:rStyle w:val="FootnoteReference"/>
          <w:rFonts w:ascii="IRLotus" w:hAnsi="IRLotus" w:cs="IRLotus"/>
          <w:sz w:val="28"/>
          <w:szCs w:val="28"/>
          <w:vertAlign w:val="baseline"/>
          <w:rtl/>
        </w:rPr>
        <w:t>فهم يفهم ما دون ذلك إلا الأبصار التي كشفت عنها حجب العمية فرقت أرواحهم على أجنحة الملائكة فسماهم أهل الملكوت زوارا و أسماهم أهل الجبروت عمارا فترددوا في مصاف المسبحين و تعلقوا بحجاب القدرة و ناجوا ربهم عند كل شهوة فحرقت قلوبهم حجب النور حتى نظروا بعين القلوب إلى عز الجلال في عظم الملكوت فرجعت القلوب إلى الصدور على النيات بمعرفة توحيدك فلا إله إلا أنت وحدك لا شريك لك تعاليت عما يقول الظالمون علوا كبيرا إلهي في هذه الدنيا هموم و أحزان و غموم و بلاء و في الآخرة حساب و عقاب فأين الراحة و الفرج إلهي خلقتني بغير أمري و تميتني بغير إذني و وكلت في عدوا لي له علي سلطان يسلك بي البلايا مغرورا و قلت لي استمسك فكيف أستمسك إن لم تمسكني</w:t>
      </w:r>
      <w:r w:rsidR="00236D21" w:rsidRPr="00D965EB">
        <w:rPr>
          <w:rStyle w:val="FootnoteReference"/>
          <w:rFonts w:ascii="IRLotus" w:hAnsi="IRLotus" w:cs="IRLotus" w:hint="cs"/>
          <w:sz w:val="28"/>
          <w:szCs w:val="28"/>
          <w:vertAlign w:val="baseline"/>
          <w:rtl/>
        </w:rPr>
        <w:t>» (</w:t>
      </w:r>
      <w:r w:rsidR="00236D21" w:rsidRPr="00D965EB">
        <w:rPr>
          <w:rStyle w:val="FootnoteReference"/>
          <w:rFonts w:ascii="IRLotus" w:hAnsi="IRLotus" w:cs="IRLotus"/>
          <w:sz w:val="28"/>
          <w:szCs w:val="28"/>
          <w:vertAlign w:val="baseline"/>
          <w:rtl/>
        </w:rPr>
        <w:t>بحار الأنوار الجامعة لدرر أخبار الأئمة الأطهار (عل</w:t>
      </w:r>
      <w:r w:rsidR="00236D21" w:rsidRPr="00D965EB">
        <w:rPr>
          <w:rStyle w:val="FootnoteReference"/>
          <w:rFonts w:ascii="IRLotus" w:hAnsi="IRLotus" w:cs="IRLotus" w:hint="cs"/>
          <w:sz w:val="28"/>
          <w:szCs w:val="28"/>
          <w:vertAlign w:val="baseline"/>
          <w:rtl/>
        </w:rPr>
        <w:t>یهم</w:t>
      </w:r>
      <w:r w:rsidR="00236D21" w:rsidRPr="00D965EB">
        <w:rPr>
          <w:rStyle w:val="FootnoteReference"/>
          <w:rFonts w:ascii="IRLotus" w:hAnsi="IRLotus" w:cs="IRLotus"/>
          <w:sz w:val="28"/>
          <w:szCs w:val="28"/>
          <w:vertAlign w:val="baseline"/>
          <w:rtl/>
        </w:rPr>
        <w:t xml:space="preserve"> السلام), جلد: </w:t>
      </w:r>
      <w:r w:rsidR="00236D21" w:rsidRPr="00D965EB">
        <w:rPr>
          <w:rStyle w:val="FootnoteReference"/>
          <w:rFonts w:ascii="IRLotus" w:hAnsi="IRLotus" w:cs="IRLotus" w:hint="cs"/>
          <w:sz w:val="28"/>
          <w:szCs w:val="28"/>
          <w:vertAlign w:val="baseline"/>
          <w:rtl/>
        </w:rPr>
        <w:t>91</w:t>
      </w:r>
      <w:r w:rsidR="00236D21" w:rsidRPr="00D965EB">
        <w:rPr>
          <w:rStyle w:val="FootnoteReference"/>
          <w:rFonts w:ascii="IRLotus" w:hAnsi="IRLotus" w:cs="IRLotus"/>
          <w:sz w:val="28"/>
          <w:szCs w:val="28"/>
          <w:vertAlign w:val="baseline"/>
          <w:rtl/>
        </w:rPr>
        <w:t>, صفحه:</w:t>
      </w:r>
      <w:r w:rsidR="00236D21" w:rsidRPr="00D965EB">
        <w:rPr>
          <w:rStyle w:val="FootnoteReference"/>
          <w:rFonts w:ascii="IRLotus" w:hAnsi="IRLotus" w:cs="IRLotus" w:hint="cs"/>
          <w:sz w:val="28"/>
          <w:szCs w:val="28"/>
          <w:vertAlign w:val="baseline"/>
          <w:rtl/>
        </w:rPr>
        <w:t xml:space="preserve"> 129) </w:t>
      </w:r>
      <w:r w:rsidR="00556754">
        <w:rPr>
          <w:rStyle w:val="FootnoteReference"/>
          <w:rFonts w:ascii="IRLotus" w:hAnsi="IRLotus" w:cs="IRLotus" w:hint="cs"/>
          <w:sz w:val="28"/>
          <w:szCs w:val="28"/>
          <w:vertAlign w:val="baseline"/>
          <w:rtl/>
        </w:rPr>
        <w:t>و</w:t>
      </w:r>
      <w:r w:rsidR="00556754">
        <w:rPr>
          <w:rFonts w:ascii="IRLotus" w:hAnsi="IRLotus" w:cs="IRLotus" w:hint="cs"/>
          <w:sz w:val="28"/>
          <w:szCs w:val="28"/>
          <w:rtl/>
        </w:rPr>
        <w:t xml:space="preserve"> </w:t>
      </w:r>
      <w:r w:rsidR="00556754">
        <w:rPr>
          <w:rFonts w:ascii="IRLotus" w:hAnsi="IRLotus" w:cs="IRLotus" w:hint="cs"/>
          <w:sz w:val="28"/>
          <w:szCs w:val="28"/>
          <w:rtl/>
        </w:rPr>
        <w:t>شاید این خبر نیز مشیر به این معنا باشد:</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عن أبي عبد الله عليه السلام قال قال رسول الله صلى الله عليه و آله: عرضت علي بطحاء مكة ذهبا فقلت يا رب لا و لكن أشبع يوما و أجوع يوما فإذا شبعت حمدتك و شكرتك و إذا جعت دعوتك و ذكرتك</w:t>
      </w:r>
      <w:r w:rsidRPr="00D965EB">
        <w:rPr>
          <w:rStyle w:val="FootnoteReference"/>
          <w:rFonts w:ascii="IRLotus" w:hAnsi="IRLotus" w:cs="IRLotus" w:hint="cs"/>
          <w:sz w:val="28"/>
          <w:szCs w:val="28"/>
          <w:vertAlign w:val="baseline"/>
          <w:rtl/>
        </w:rPr>
        <w:t>» (</w:t>
      </w:r>
      <w:r w:rsidRPr="00D965EB">
        <w:rPr>
          <w:rStyle w:val="FootnoteReference"/>
          <w:rFonts w:ascii="IRLotus" w:hAnsi="IRLotus" w:cs="IRLotus"/>
          <w:sz w:val="28"/>
          <w:szCs w:val="28"/>
          <w:vertAlign w:val="baseline"/>
          <w:rtl/>
        </w:rPr>
        <w:t>الكافي</w:t>
      </w:r>
      <w:r w:rsidRPr="00D965EB">
        <w:rPr>
          <w:rStyle w:val="FootnoteReference"/>
          <w:rFonts w:ascii="IRLotus" w:hAnsi="IRLotus" w:cs="IRLotus" w:hint="cs"/>
          <w:sz w:val="28"/>
          <w:szCs w:val="28"/>
          <w:vertAlign w:val="baseline"/>
          <w:rtl/>
        </w:rPr>
        <w:t>،</w:t>
      </w:r>
      <w:r w:rsidRPr="00D965EB">
        <w:rPr>
          <w:rStyle w:val="FootnoteReference"/>
          <w:rFonts w:ascii="IRLotus" w:hAnsi="IRLotus" w:cs="IRLotus"/>
          <w:sz w:val="28"/>
          <w:szCs w:val="28"/>
          <w:vertAlign w:val="baseline"/>
          <w:rtl/>
        </w:rPr>
        <w:t xml:space="preserve"> ج‏8، ص: 131</w:t>
      </w:r>
      <w:r w:rsidRPr="00D965EB">
        <w:rPr>
          <w:rStyle w:val="FootnoteReference"/>
          <w:rFonts w:ascii="IRLotus" w:hAnsi="IRLotus" w:cs="IRLotus" w:hint="cs"/>
          <w:sz w:val="28"/>
          <w:szCs w:val="28"/>
          <w:vertAlign w:val="baseline"/>
          <w:rtl/>
        </w:rPr>
        <w:t>) و نزدیک به آن است در منابع عامه به این شکل: «</w:t>
      </w:r>
      <w:r w:rsidRPr="00D965EB">
        <w:rPr>
          <w:rStyle w:val="FootnoteReference"/>
          <w:rFonts w:ascii="IRLotus" w:hAnsi="IRLotus" w:cs="IRLotus"/>
          <w:sz w:val="28"/>
          <w:szCs w:val="28"/>
          <w:vertAlign w:val="baseline"/>
          <w:rtl/>
        </w:rPr>
        <w:t>عن النبي صلى الله عليه و سلم قال: «عرض علي ربي ليجعل لي بطحاء مكة ذهبا، قلت: لا يا رب و لكن أشبع يوما و أجوع يوما» و قال ثلاثا، أو نحو هذا: «فإذا جعت تضرعت إليك و ذكرتك، و إذا شبعت شكرتك و حمدتك‏</w:t>
      </w:r>
      <w:r w:rsidRPr="00D965EB">
        <w:rPr>
          <w:rStyle w:val="FootnoteReference"/>
          <w:rFonts w:ascii="IRLotus" w:hAnsi="IRLotus" w:cs="IRLotus" w:hint="cs"/>
          <w:sz w:val="28"/>
          <w:szCs w:val="28"/>
          <w:vertAlign w:val="baseline"/>
          <w:rtl/>
        </w:rPr>
        <w:t>» (س</w:t>
      </w:r>
      <w:r w:rsidRPr="00D965EB">
        <w:rPr>
          <w:rStyle w:val="FootnoteReference"/>
          <w:rFonts w:ascii="IRLotus" w:hAnsi="IRLotus" w:cs="IRLotus"/>
          <w:sz w:val="28"/>
          <w:szCs w:val="28"/>
          <w:vertAlign w:val="baseline"/>
          <w:rtl/>
        </w:rPr>
        <w:t>نن الترمذي، ج‏4، ص: 304</w:t>
      </w:r>
      <w:r w:rsidRPr="00D965EB">
        <w:rPr>
          <w:rStyle w:val="FootnoteReference"/>
          <w:rFonts w:ascii="IRLotus" w:hAnsi="IRLotus" w:cs="IRLotus" w:hint="cs"/>
          <w:sz w:val="28"/>
          <w:szCs w:val="28"/>
          <w:vertAlign w:val="baseline"/>
          <w:rtl/>
        </w:rPr>
        <w:t>)</w:t>
      </w:r>
    </w:p>
  </w:footnote>
  <w:footnote w:id="10">
    <w:p w14:paraId="57BD72FB" w14:textId="7CC2B721" w:rsidR="003D679C" w:rsidRPr="003D679C" w:rsidRDefault="003D679C" w:rsidP="00B51810">
      <w:pPr>
        <w:pStyle w:val="FootnoteText"/>
        <w:rPr>
          <w:rStyle w:val="FootnoteReference"/>
          <w:rFonts w:ascii="IRLotus" w:hAnsi="IRLotus" w:cs="IRLotus"/>
          <w:sz w:val="28"/>
          <w:szCs w:val="28"/>
          <w:vertAlign w:val="baseline"/>
        </w:rPr>
      </w:pPr>
      <w:r w:rsidRPr="003D679C">
        <w:rPr>
          <w:rStyle w:val="FootnoteReference"/>
          <w:rFonts w:ascii="IRLotus" w:hAnsi="IRLotus" w:cs="IRLotus"/>
          <w:sz w:val="28"/>
          <w:szCs w:val="28"/>
          <w:vertAlign w:val="baseline"/>
        </w:rPr>
        <w:footnoteRef/>
      </w:r>
      <w:r w:rsidRPr="003D679C">
        <w:rPr>
          <w:rStyle w:val="FootnoteReference"/>
          <w:rFonts w:ascii="IRLotus" w:hAnsi="IRLotus" w:cs="IRLotus" w:hint="cs"/>
          <w:sz w:val="28"/>
          <w:szCs w:val="28"/>
          <w:vertAlign w:val="baseline"/>
          <w:rtl/>
        </w:rPr>
        <w:t>. صدور برخی از شطحیات ناشی از این توهم است</w:t>
      </w:r>
      <w:r>
        <w:rPr>
          <w:rStyle w:val="FootnoteReference"/>
          <w:rFonts w:ascii="IRLotus" w:hAnsi="IRLotus" w:cs="IRLotus" w:hint="cs"/>
          <w:sz w:val="28"/>
          <w:szCs w:val="28"/>
          <w:vertAlign w:val="baseline"/>
          <w:rtl/>
        </w:rPr>
        <w:t xml:space="preserve"> (</w:t>
      </w:r>
      <m:oMath>
        <m:r>
          <m:rPr>
            <m:sty m:val="p"/>
          </m:rPr>
          <w:rPr>
            <w:rFonts w:ascii="Cambria Math" w:hAnsi="Cambria Math" w:cs="Times New Roman" w:hint="cs"/>
            <w:sz w:val="28"/>
            <w:szCs w:val="28"/>
            <w:rtl/>
          </w:rPr>
          <m:t>←</m:t>
        </m:r>
      </m:oMath>
      <w:r>
        <w:rPr>
          <w:rStyle w:val="FootnoteReference"/>
          <w:rFonts w:ascii="IRLotus" w:hAnsi="IRLotus" w:cs="IRLotus" w:hint="cs"/>
          <w:sz w:val="28"/>
          <w:szCs w:val="28"/>
          <w:vertAlign w:val="baseline"/>
          <w:rtl/>
        </w:rPr>
        <w:t xml:space="preserve"> </w:t>
      </w:r>
      <w:r>
        <w:rPr>
          <w:rStyle w:val="FootnoteReference"/>
          <w:rFonts w:ascii="IRLotus" w:hAnsi="IRLotus" w:cs="IRLotus"/>
          <w:sz w:val="28"/>
          <w:szCs w:val="28"/>
          <w:vertAlign w:val="baseline"/>
          <w:rtl/>
        </w:rPr>
        <w:t>معراج السعادة</w:t>
      </w:r>
      <w:r w:rsidRPr="003D679C">
        <w:rPr>
          <w:rStyle w:val="FootnoteReference"/>
          <w:rFonts w:ascii="IRLotus" w:hAnsi="IRLotus" w:cs="IRLotus"/>
          <w:sz w:val="28"/>
          <w:szCs w:val="28"/>
          <w:vertAlign w:val="baseline"/>
          <w:rtl/>
        </w:rPr>
        <w:t>، ص: 654</w:t>
      </w:r>
      <w:r w:rsidR="00B51810">
        <w:rPr>
          <w:rStyle w:val="FootnoteReference"/>
          <w:rFonts w:ascii="IRLotus" w:hAnsi="IRLotus" w:cs="IRLotus" w:hint="cs"/>
          <w:sz w:val="28"/>
          <w:szCs w:val="28"/>
          <w:vertAlign w:val="baseline"/>
          <w:rtl/>
        </w:rPr>
        <w:t>/</w:t>
      </w:r>
      <w:r w:rsidR="00B51810">
        <w:rPr>
          <w:rFonts w:ascii="IRLotus" w:hAnsi="IRLotus" w:cs="IRLotus" w:hint="cs"/>
          <w:sz w:val="28"/>
          <w:szCs w:val="28"/>
          <w:rtl/>
        </w:rPr>
        <w:t>اصناف مغرورین از متصوفه؛ «</w:t>
      </w:r>
      <w:r w:rsidR="00B51810" w:rsidRPr="00B51810">
        <w:rPr>
          <w:rFonts w:ascii="IRLotus" w:hAnsi="IRLotus" w:cs="IRLotus"/>
          <w:sz w:val="28"/>
          <w:szCs w:val="28"/>
          <w:rtl/>
        </w:rPr>
        <w:t>و گروهى ديگر كه في الجمله از اين‏ها بهتراند</w:t>
      </w:r>
      <w:r w:rsidR="00B51810">
        <w:rPr>
          <w:rFonts w:ascii="IRLotus" w:hAnsi="IRLotus" w:cs="IRLotus" w:hint="cs"/>
          <w:sz w:val="28"/>
          <w:szCs w:val="28"/>
          <w:rtl/>
        </w:rPr>
        <w:t xml:space="preserve"> ....»</w:t>
      </w:r>
      <w:r>
        <w:rPr>
          <w:rStyle w:val="FootnoteReference"/>
          <w:rFonts w:ascii="IRLotus" w:hAnsi="IRLotus" w:cs="IRLotus" w:hint="cs"/>
          <w:sz w:val="28"/>
          <w:szCs w:val="28"/>
          <w:vertAlign w:val="baseline"/>
          <w:rtl/>
        </w:rPr>
        <w:t>)</w:t>
      </w:r>
      <w:r w:rsidRPr="003D679C">
        <w:rPr>
          <w:rStyle w:val="FootnoteReference"/>
          <w:rFonts w:ascii="IRLotus" w:hAnsi="IRLotus" w:cs="IRLotus" w:hint="cs"/>
          <w:sz w:val="28"/>
          <w:szCs w:val="28"/>
          <w:vertAlign w:val="baseline"/>
          <w:rtl/>
        </w:rPr>
        <w:t>. مرتبه نازله آن یعنی دلال بر حضرت حق با حفظ شأن عبودیت نیز از عرفا کثیرالصدور و از کاملان نادر است.</w:t>
      </w:r>
      <w:r>
        <w:rPr>
          <w:rFonts w:ascii="IRLotus" w:hAnsi="IRLotus" w:cs="IRLotus" w:hint="cs"/>
          <w:sz w:val="28"/>
          <w:szCs w:val="28"/>
          <w:rtl/>
        </w:rPr>
        <w:t xml:space="preserve"> (</w:t>
      </w:r>
      <m:oMath>
        <m:r>
          <m:rPr>
            <m:sty m:val="p"/>
          </m:rPr>
          <w:rPr>
            <w:rFonts w:ascii="Cambria Math" w:hAnsi="Cambria Math" w:cs="Times New Roman" w:hint="cs"/>
            <w:sz w:val="28"/>
            <w:szCs w:val="28"/>
            <w:rtl/>
          </w:rPr>
          <m:t>←</m:t>
        </m:r>
      </m:oMath>
      <w:r w:rsidRPr="003D679C">
        <w:rPr>
          <w:rFonts w:ascii="IRLotus" w:hAnsi="IRLotus" w:cs="IRLotus"/>
          <w:sz w:val="28"/>
          <w:szCs w:val="28"/>
          <w:rtl/>
        </w:rPr>
        <w:t>الحقائق فى محاسن الأخلاق، ص: 186</w:t>
      </w:r>
      <w:r w:rsidR="00B51810">
        <w:rPr>
          <w:rFonts w:ascii="IRLotus" w:hAnsi="IRLotus" w:cs="IRLotus" w:hint="cs"/>
          <w:sz w:val="28"/>
          <w:szCs w:val="28"/>
          <w:rtl/>
        </w:rPr>
        <w:t>/ «</w:t>
      </w:r>
      <w:r w:rsidR="00B51810" w:rsidRPr="00B51810">
        <w:rPr>
          <w:rFonts w:ascii="IRLotus" w:hAnsi="IRLotus" w:cs="IRLotus"/>
          <w:sz w:val="28"/>
          <w:szCs w:val="28"/>
          <w:rtl/>
        </w:rPr>
        <w:t>الفصل السادس في الانبساط و الادلال‏</w:t>
      </w:r>
      <w:r w:rsidR="00B51810">
        <w:rPr>
          <w:rFonts w:ascii="IRLotus" w:hAnsi="IRLotus" w:cs="IRLotus" w:hint="cs"/>
          <w:sz w:val="28"/>
          <w:szCs w:val="28"/>
          <w:rtl/>
        </w:rPr>
        <w:t xml:space="preserve"> ....»</w:t>
      </w:r>
      <w:r>
        <w:rPr>
          <w:rFonts w:ascii="IRLotus" w:hAnsi="IRLotus" w:cs="IRLotus" w:hint="cs"/>
          <w:sz w:val="28"/>
          <w:szCs w:val="28"/>
          <w:rtl/>
        </w:rPr>
        <w:t>)</w:t>
      </w:r>
    </w:p>
  </w:footnote>
  <w:footnote w:id="11">
    <w:p w14:paraId="004F5730" w14:textId="1606F513" w:rsidR="00DD6F2C" w:rsidRPr="00D965EB" w:rsidRDefault="00DD6F2C" w:rsidP="001F652D">
      <w:pPr>
        <w:pStyle w:val="FootnoteText"/>
        <w:rPr>
          <w:rStyle w:val="FootnoteReference"/>
          <w:rFonts w:ascii="IRLotus" w:hAnsi="IRLotus" w:cs="IRLotus"/>
          <w:sz w:val="28"/>
          <w:szCs w:val="28"/>
          <w:vertAlign w:val="baseline"/>
        </w:rPr>
      </w:pPr>
      <w:r w:rsidRPr="00D965EB">
        <w:rPr>
          <w:rStyle w:val="FootnoteReference"/>
          <w:rFonts w:ascii="IRLotus" w:hAnsi="IRLotus" w:cs="IRLotus"/>
          <w:sz w:val="28"/>
          <w:szCs w:val="28"/>
          <w:vertAlign w:val="baseline"/>
        </w:rPr>
        <w:footnoteRef/>
      </w:r>
      <w:r w:rsidRPr="00D965EB">
        <w:rPr>
          <w:rStyle w:val="FootnoteReference"/>
          <w:rFonts w:ascii="IRLotus" w:hAnsi="IRLotus" w:cs="IRLotus" w:hint="cs"/>
          <w:sz w:val="28"/>
          <w:szCs w:val="28"/>
          <w:vertAlign w:val="baseline"/>
          <w:rtl/>
        </w:rPr>
        <w:t xml:space="preserve">. </w:t>
      </w:r>
      <w:r w:rsidR="001F652D">
        <w:rPr>
          <w:rStyle w:val="FootnoteReference"/>
          <w:rFonts w:ascii="IRLotus" w:hAnsi="IRLotus" w:cs="IRLotus" w:hint="cs"/>
          <w:sz w:val="28"/>
          <w:szCs w:val="28"/>
          <w:vertAlign w:val="baseline"/>
          <w:rtl/>
        </w:rPr>
        <w:t>م</w:t>
      </w:r>
      <w:r w:rsidR="001F652D">
        <w:rPr>
          <w:rFonts w:ascii="IRLotus" w:hAnsi="IRLotus" w:cs="IRLotus" w:hint="cs"/>
          <w:sz w:val="28"/>
          <w:szCs w:val="28"/>
          <w:rtl/>
        </w:rPr>
        <w:t>انند خبر «</w:t>
      </w:r>
      <w:r w:rsidR="001F652D" w:rsidRPr="001F652D">
        <w:rPr>
          <w:rFonts w:ascii="IRLotus" w:hAnsi="IRLotus" w:cs="IRLotus"/>
          <w:sz w:val="28"/>
          <w:szCs w:val="28"/>
          <w:rtl/>
        </w:rPr>
        <w:t>عن أبي جعفر عليه السلام قال قال أمير المؤمنين عليه السلام: أنا وجه الله أنا جنب الله، و أنا الاول، و أنا الاخر، و أنا الظاهر، و أنا الباطن، و أنا وارث الارض، و أنا سبيل الله و به عزمت عليه، فقال معروف بن خربوذ: و لها ت</w:t>
      </w:r>
      <w:r w:rsidR="001F652D">
        <w:rPr>
          <w:rFonts w:ascii="IRLotus" w:hAnsi="IRLotus" w:cs="IRLotus"/>
          <w:sz w:val="28"/>
          <w:szCs w:val="28"/>
          <w:rtl/>
        </w:rPr>
        <w:t>فسير غير ما يذهب فيها أهل الغلو</w:t>
      </w:r>
      <w:r w:rsidR="001F652D">
        <w:rPr>
          <w:rFonts w:ascii="IRLotus" w:hAnsi="IRLotus" w:cs="IRLotus" w:hint="cs"/>
          <w:sz w:val="28"/>
          <w:szCs w:val="28"/>
          <w:rtl/>
        </w:rPr>
        <w:t>» (ر</w:t>
      </w:r>
      <w:r w:rsidR="001F652D">
        <w:rPr>
          <w:rFonts w:ascii="IRLotus" w:hAnsi="IRLotus" w:cs="IRLotus"/>
          <w:sz w:val="28"/>
          <w:szCs w:val="28"/>
          <w:rtl/>
        </w:rPr>
        <w:t xml:space="preserve">جال الكشي </w:t>
      </w:r>
      <w:r w:rsidR="001F652D" w:rsidRPr="001F652D">
        <w:rPr>
          <w:rFonts w:ascii="IRLotus" w:hAnsi="IRLotus" w:cs="IRLotus"/>
          <w:sz w:val="28"/>
          <w:szCs w:val="28"/>
          <w:rtl/>
        </w:rPr>
        <w:t>(مع تعليقات مير داماد الأسترآبادي)، ج‏2، ص: 471</w:t>
      </w:r>
      <w:r w:rsidR="001F652D">
        <w:rPr>
          <w:rFonts w:ascii="IRLotus" w:hAnsi="IRLotus" w:cs="IRLotus" w:hint="cs"/>
          <w:sz w:val="28"/>
          <w:szCs w:val="28"/>
          <w:rtl/>
        </w:rPr>
        <w:t>) و خبر</w:t>
      </w:r>
      <w:r w:rsidRPr="00D965EB">
        <w:rPr>
          <w:rStyle w:val="FootnoteReference"/>
          <w:rFonts w:ascii="IRLotus" w:hAnsi="IRLotus" w:cs="IRLotus" w:hint="cs"/>
          <w:sz w:val="28"/>
          <w:szCs w:val="28"/>
          <w:vertAlign w:val="baseline"/>
          <w:rtl/>
        </w:rPr>
        <w:t xml:space="preserve"> «</w:t>
      </w:r>
      <w:r w:rsidRPr="00D965EB">
        <w:rPr>
          <w:rStyle w:val="FootnoteReference"/>
          <w:rFonts w:ascii="IRLotus" w:hAnsi="IRLotus" w:cs="IRLotus"/>
          <w:sz w:val="28"/>
          <w:szCs w:val="28"/>
          <w:vertAlign w:val="baseline"/>
          <w:rtl/>
        </w:rPr>
        <w:t>روي عن حارثة بن قدامة قال حدثني سلمان قال حدثني عمار و قال أخبرك عجبا قلت حدثني يا عمار قال نعم شهدت علي بن أبي طالب ع و قد ولج على فاطمة ع فلما أبصرت به نادت ادن لأحدثك بما كان و بما هو كائن و بما لم يكن إلى يوم القيامة حين تقوم الساعة قال عمار فرأيت أمير المؤمنين ع يرجع القهقرى فرجعت برجوعه إذ دخل على النبي ص فقال له ادن يا أبا الحسن فدنا فلما اطمأن به المجلس قال له تحدثني أم أحدثك قال الحديث منك أحسن يا رسول الله فقال كأني بك و قد دخلت على فاطمة و قالت لك كيت و كيت فرجعت فقال علي ع نور فاطمة من نورنا فقال ع أ و لا تعلم فسجد علي شكرا لله تعالى قال عمار فخرج أمير المؤمنين ع و خرجت بخروجه فولج على فاطمة ع و ولجت معه فقالت كأنك رجعت إلى أبي ص فأخبرته بما قلته لك قال كان كذلك يا فاطمة فقالت اعلم يا أبا الحسن أن الله تعالى خلق نوري و كان يسبح الله جل جلاله ثم أودعه شجرة من شجر الجنة فأضاءت فلما دخل أبي الجنة أوحى الله تعالى إليه إلهاما أن اقتطف الثمرة من تلك الشجرة و أدرها في لهواتك ففعل فأودعني الله سبحانه صلب أبي ص ثم أودعني خديجة بنت خويلد فوضعتني و أنا من ذلك النور أعلم ما كان و ما يكون و ما لم يكن يا أبا الحسن المؤمن ينظر بنور الله تعالى.</w:t>
      </w:r>
      <w:r w:rsidRPr="00D965EB">
        <w:rPr>
          <w:rStyle w:val="FootnoteReference"/>
          <w:rFonts w:ascii="IRLotus" w:hAnsi="IRLotus" w:cs="IRLotus" w:hint="cs"/>
          <w:sz w:val="28"/>
          <w:szCs w:val="28"/>
          <w:vertAlign w:val="baseline"/>
          <w:rtl/>
        </w:rPr>
        <w:t>» (</w:t>
      </w:r>
      <w:r w:rsidRPr="00D965EB">
        <w:rPr>
          <w:rStyle w:val="FootnoteReference"/>
          <w:rFonts w:ascii="IRLotus" w:hAnsi="IRLotus" w:cs="IRLotus"/>
          <w:sz w:val="28"/>
          <w:szCs w:val="28"/>
          <w:vertAlign w:val="baseline"/>
          <w:rtl/>
        </w:rPr>
        <w:t>بحار الأنوار الجامعة لدرر أخبار الأئمة الأطهار (عل</w:t>
      </w:r>
      <w:r w:rsidRPr="00D965EB">
        <w:rPr>
          <w:rStyle w:val="FootnoteReference"/>
          <w:rFonts w:ascii="IRLotus" w:hAnsi="IRLotus" w:cs="IRLotus" w:hint="cs"/>
          <w:sz w:val="28"/>
          <w:szCs w:val="28"/>
          <w:vertAlign w:val="baseline"/>
          <w:rtl/>
        </w:rPr>
        <w:t>یهم</w:t>
      </w:r>
      <w:r w:rsidRPr="00D965EB">
        <w:rPr>
          <w:rStyle w:val="FootnoteReference"/>
          <w:rFonts w:ascii="IRLotus" w:hAnsi="IRLotus" w:cs="IRLotus"/>
          <w:sz w:val="28"/>
          <w:szCs w:val="28"/>
          <w:vertAlign w:val="baseline"/>
          <w:rtl/>
        </w:rPr>
        <w:t xml:space="preserve"> السلام), جلد: </w:t>
      </w:r>
      <w:r w:rsidRPr="00D965EB">
        <w:rPr>
          <w:rStyle w:val="FootnoteReference"/>
          <w:rFonts w:ascii="IRLotus" w:hAnsi="IRLotus" w:cs="IRLotus" w:hint="cs"/>
          <w:sz w:val="28"/>
          <w:szCs w:val="28"/>
          <w:vertAlign w:val="baseline"/>
          <w:rtl/>
        </w:rPr>
        <w:t>43</w:t>
      </w:r>
      <w:r w:rsidRPr="00D965EB">
        <w:rPr>
          <w:rStyle w:val="FootnoteReference"/>
          <w:rFonts w:ascii="IRLotus" w:hAnsi="IRLotus" w:cs="IRLotus"/>
          <w:sz w:val="28"/>
          <w:szCs w:val="28"/>
          <w:vertAlign w:val="baseline"/>
          <w:rtl/>
        </w:rPr>
        <w:t>, ص</w:t>
      </w:r>
      <w:r w:rsidRPr="00D965EB">
        <w:rPr>
          <w:rStyle w:val="FootnoteReference"/>
          <w:rFonts w:ascii="IRLotus" w:hAnsi="IRLotus" w:cs="IRLotus" w:hint="cs"/>
          <w:sz w:val="28"/>
          <w:szCs w:val="28"/>
          <w:vertAlign w:val="baseline"/>
          <w:rtl/>
        </w:rPr>
        <w:t xml:space="preserve">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7A550C"/>
    <w:multiLevelType w:val="hybridMultilevel"/>
    <w:tmpl w:val="F094DC5A"/>
    <w:lvl w:ilvl="0" w:tplc="1DDE3AFE">
      <w:start w:val="1"/>
      <w:numFmt w:val="decimal"/>
      <w:lvlText w:val="%1."/>
      <w:lvlJc w:val="left"/>
      <w:pPr>
        <w:ind w:left="720" w:hanging="360"/>
      </w:pPr>
      <w:rPr>
        <w:sz w:val="36"/>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66D72"/>
    <w:multiLevelType w:val="hybridMultilevel"/>
    <w:tmpl w:val="FF62FDFC"/>
    <w:lvl w:ilvl="0" w:tplc="29E0E014">
      <w:start w:val="1"/>
      <w:numFmt w:val="decimal"/>
      <w:lvlText w:val="%1."/>
      <w:lvlJc w:val="left"/>
      <w:pPr>
        <w:ind w:left="1440" w:hanging="720"/>
      </w:pPr>
      <w:rPr>
        <w:rFonts w:hint="default"/>
        <w:sz w:val="3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4F6ED7"/>
    <w:multiLevelType w:val="hybridMultilevel"/>
    <w:tmpl w:val="0786F0D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7162AD"/>
    <w:multiLevelType w:val="hybridMultilevel"/>
    <w:tmpl w:val="C8C0F6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56B7"/>
    <w:multiLevelType w:val="hybridMultilevel"/>
    <w:tmpl w:val="008C50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F16118"/>
    <w:multiLevelType w:val="hybridMultilevel"/>
    <w:tmpl w:val="FEFEE716"/>
    <w:lvl w:ilvl="0" w:tplc="0409000B">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nsid w:val="60247F6C"/>
    <w:multiLevelType w:val="hybridMultilevel"/>
    <w:tmpl w:val="81307DCC"/>
    <w:lvl w:ilvl="0" w:tplc="955A4062">
      <w:start w:val="1"/>
      <w:numFmt w:val="decimal"/>
      <w:lvlText w:val="%1."/>
      <w:lvlJc w:val="left"/>
      <w:pPr>
        <w:ind w:left="720" w:hanging="720"/>
      </w:pPr>
      <w:rPr>
        <w:rFonts w:ascii="IRBadr" w:eastAsiaTheme="minorHAnsi" w:hAnsi="IRBadr" w:cs="IRBadr"/>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2"/>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E6A"/>
    <w:rsid w:val="000425BB"/>
    <w:rsid w:val="000533B1"/>
    <w:rsid w:val="000B4518"/>
    <w:rsid w:val="000D319F"/>
    <w:rsid w:val="000E68B7"/>
    <w:rsid w:val="000F2A7C"/>
    <w:rsid w:val="000F2DD8"/>
    <w:rsid w:val="00121847"/>
    <w:rsid w:val="00122B12"/>
    <w:rsid w:val="001261BD"/>
    <w:rsid w:val="00165D47"/>
    <w:rsid w:val="00190E95"/>
    <w:rsid w:val="00195559"/>
    <w:rsid w:val="001C0EB5"/>
    <w:rsid w:val="001D34CF"/>
    <w:rsid w:val="001E729B"/>
    <w:rsid w:val="001F3706"/>
    <w:rsid w:val="001F652D"/>
    <w:rsid w:val="0021665D"/>
    <w:rsid w:val="00221E2C"/>
    <w:rsid w:val="00236D21"/>
    <w:rsid w:val="0024479E"/>
    <w:rsid w:val="00271C65"/>
    <w:rsid w:val="0028068C"/>
    <w:rsid w:val="00282062"/>
    <w:rsid w:val="002D2226"/>
    <w:rsid w:val="002E4660"/>
    <w:rsid w:val="002E6BC4"/>
    <w:rsid w:val="002F32C4"/>
    <w:rsid w:val="002F565E"/>
    <w:rsid w:val="00307AD9"/>
    <w:rsid w:val="00317573"/>
    <w:rsid w:val="00340ADE"/>
    <w:rsid w:val="00351B73"/>
    <w:rsid w:val="00356E06"/>
    <w:rsid w:val="00394B42"/>
    <w:rsid w:val="003A3888"/>
    <w:rsid w:val="003C065B"/>
    <w:rsid w:val="003D679C"/>
    <w:rsid w:val="003F1A88"/>
    <w:rsid w:val="004156AC"/>
    <w:rsid w:val="00427620"/>
    <w:rsid w:val="00466650"/>
    <w:rsid w:val="0049605C"/>
    <w:rsid w:val="00496B25"/>
    <w:rsid w:val="004C113F"/>
    <w:rsid w:val="004D48F0"/>
    <w:rsid w:val="004E27F2"/>
    <w:rsid w:val="004E6CB9"/>
    <w:rsid w:val="00502047"/>
    <w:rsid w:val="005066C0"/>
    <w:rsid w:val="00532227"/>
    <w:rsid w:val="00532B89"/>
    <w:rsid w:val="00534F9F"/>
    <w:rsid w:val="00535E61"/>
    <w:rsid w:val="005378B2"/>
    <w:rsid w:val="00556754"/>
    <w:rsid w:val="00592181"/>
    <w:rsid w:val="005971F9"/>
    <w:rsid w:val="005A1124"/>
    <w:rsid w:val="005B2728"/>
    <w:rsid w:val="005B7BF8"/>
    <w:rsid w:val="00612B5E"/>
    <w:rsid w:val="006160B9"/>
    <w:rsid w:val="006168AC"/>
    <w:rsid w:val="00660A39"/>
    <w:rsid w:val="00663EDE"/>
    <w:rsid w:val="00676D6D"/>
    <w:rsid w:val="00685ECF"/>
    <w:rsid w:val="006C39F1"/>
    <w:rsid w:val="006D5ADA"/>
    <w:rsid w:val="006E0E17"/>
    <w:rsid w:val="006E60CA"/>
    <w:rsid w:val="00706E8D"/>
    <w:rsid w:val="007105E9"/>
    <w:rsid w:val="00712091"/>
    <w:rsid w:val="0072739D"/>
    <w:rsid w:val="00792CAC"/>
    <w:rsid w:val="00793503"/>
    <w:rsid w:val="00795611"/>
    <w:rsid w:val="007E60E6"/>
    <w:rsid w:val="007F4DCC"/>
    <w:rsid w:val="00814C6F"/>
    <w:rsid w:val="008227A1"/>
    <w:rsid w:val="00857261"/>
    <w:rsid w:val="00877D8E"/>
    <w:rsid w:val="008F3571"/>
    <w:rsid w:val="00911B58"/>
    <w:rsid w:val="00913D82"/>
    <w:rsid w:val="009239C7"/>
    <w:rsid w:val="00947034"/>
    <w:rsid w:val="00956B2B"/>
    <w:rsid w:val="00964719"/>
    <w:rsid w:val="00975289"/>
    <w:rsid w:val="009A0151"/>
    <w:rsid w:val="009E04A0"/>
    <w:rsid w:val="009F7ACB"/>
    <w:rsid w:val="00A13F89"/>
    <w:rsid w:val="00A209BE"/>
    <w:rsid w:val="00A22E6A"/>
    <w:rsid w:val="00A506EE"/>
    <w:rsid w:val="00AA2354"/>
    <w:rsid w:val="00B15066"/>
    <w:rsid w:val="00B22409"/>
    <w:rsid w:val="00B25136"/>
    <w:rsid w:val="00B31637"/>
    <w:rsid w:val="00B474D4"/>
    <w:rsid w:val="00B51810"/>
    <w:rsid w:val="00B521D7"/>
    <w:rsid w:val="00B523BB"/>
    <w:rsid w:val="00B56CCF"/>
    <w:rsid w:val="00B6036D"/>
    <w:rsid w:val="00BC1605"/>
    <w:rsid w:val="00BD4A5C"/>
    <w:rsid w:val="00BE5788"/>
    <w:rsid w:val="00BF1EEF"/>
    <w:rsid w:val="00C23183"/>
    <w:rsid w:val="00C31F54"/>
    <w:rsid w:val="00C37690"/>
    <w:rsid w:val="00C5750A"/>
    <w:rsid w:val="00C81E66"/>
    <w:rsid w:val="00CA1F2A"/>
    <w:rsid w:val="00CE2806"/>
    <w:rsid w:val="00D03DFB"/>
    <w:rsid w:val="00D21A05"/>
    <w:rsid w:val="00D447AA"/>
    <w:rsid w:val="00D7198C"/>
    <w:rsid w:val="00D7252A"/>
    <w:rsid w:val="00D965EB"/>
    <w:rsid w:val="00DD6F2C"/>
    <w:rsid w:val="00DF730C"/>
    <w:rsid w:val="00E41CCC"/>
    <w:rsid w:val="00E55213"/>
    <w:rsid w:val="00E57EDD"/>
    <w:rsid w:val="00E76333"/>
    <w:rsid w:val="00E973AC"/>
    <w:rsid w:val="00EA3F25"/>
    <w:rsid w:val="00EB4541"/>
    <w:rsid w:val="00EB5C2D"/>
    <w:rsid w:val="00EC6E1C"/>
    <w:rsid w:val="00ED1759"/>
    <w:rsid w:val="00ED56B5"/>
    <w:rsid w:val="00EE362E"/>
    <w:rsid w:val="00EF6539"/>
    <w:rsid w:val="00F166B2"/>
    <w:rsid w:val="00F27590"/>
    <w:rsid w:val="00F31DDB"/>
    <w:rsid w:val="00F5735D"/>
    <w:rsid w:val="00F86EE8"/>
    <w:rsid w:val="00F91DF6"/>
    <w:rsid w:val="00FA4E64"/>
    <w:rsid w:val="00FC334B"/>
    <w:rsid w:val="00FC6234"/>
    <w:rsid w:val="00FD2276"/>
    <w:rsid w:val="00FE29FF"/>
    <w:rsid w:val="00FE6D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86390"/>
  <w15:chartTrackingRefBased/>
  <w15:docId w15:val="{031AAF93-1347-4601-B652-586D1DAE9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RBadr" w:eastAsiaTheme="minorHAnsi" w:hAnsi="IRBadr" w:cs="IRBadr"/>
        <w:sz w:val="36"/>
        <w:szCs w:val="32"/>
        <w:lang w:val="en-US" w:eastAsia="en-US" w:bidi="ar-SA"/>
      </w:rPr>
    </w:rPrDefault>
    <w:pPrDefault>
      <w:pPr>
        <w:bidi/>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fa-IR"/>
    </w:rPr>
  </w:style>
  <w:style w:type="paragraph" w:styleId="Heading1">
    <w:name w:val="heading 1"/>
    <w:aliases w:val="حدیث"/>
    <w:basedOn w:val="Normal"/>
    <w:next w:val="Normal"/>
    <w:link w:val="Heading1Char"/>
    <w:autoRedefine/>
    <w:uiPriority w:val="9"/>
    <w:qFormat/>
    <w:rsid w:val="0024479E"/>
    <w:pPr>
      <w:keepNext/>
      <w:keepLines/>
      <w:spacing w:before="240"/>
      <w:jc w:val="center"/>
      <w:outlineLvl w:val="0"/>
    </w:pPr>
    <w:rPr>
      <w:rFonts w:asciiTheme="majorHAnsi" w:eastAsiaTheme="majorEastAsia" w:hAnsiTheme="majorHAnsi" w:cs="Times New Roman"/>
      <w:color w:val="000000" w:themeColor="text1"/>
      <w:sz w:val="32"/>
      <w:szCs w:val="36"/>
    </w:rPr>
  </w:style>
  <w:style w:type="paragraph" w:styleId="Heading2">
    <w:name w:val="heading 2"/>
    <w:aliases w:val="پاورقی"/>
    <w:basedOn w:val="Normal"/>
    <w:next w:val="Normal"/>
    <w:link w:val="Heading2Char"/>
    <w:uiPriority w:val="9"/>
    <w:unhideWhenUsed/>
    <w:qFormat/>
    <w:rsid w:val="00A209BE"/>
    <w:pPr>
      <w:keepNext/>
      <w:keepLines/>
      <w:spacing w:before="40"/>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پاورقی Char"/>
    <w:basedOn w:val="DefaultParagraphFont"/>
    <w:link w:val="Heading2"/>
    <w:uiPriority w:val="9"/>
    <w:rsid w:val="00A209BE"/>
    <w:rPr>
      <w:rFonts w:eastAsiaTheme="majorEastAsia" w:cstheme="majorBidi"/>
      <w:sz w:val="28"/>
      <w:szCs w:val="26"/>
    </w:rPr>
  </w:style>
  <w:style w:type="character" w:customStyle="1" w:styleId="Heading1Char">
    <w:name w:val="Heading 1 Char"/>
    <w:aliases w:val="حدیث Char"/>
    <w:basedOn w:val="DefaultParagraphFont"/>
    <w:link w:val="Heading1"/>
    <w:uiPriority w:val="9"/>
    <w:rsid w:val="0024479E"/>
    <w:rPr>
      <w:rFonts w:asciiTheme="majorHAnsi" w:eastAsiaTheme="majorEastAsia" w:hAnsiTheme="majorHAnsi" w:cs="Times New Roman"/>
      <w:color w:val="000000" w:themeColor="text1"/>
      <w:sz w:val="32"/>
      <w:szCs w:val="36"/>
      <w:lang w:bidi="fa-IR"/>
    </w:rPr>
  </w:style>
  <w:style w:type="paragraph" w:styleId="FootnoteText">
    <w:name w:val="footnote text"/>
    <w:basedOn w:val="Normal"/>
    <w:link w:val="FootnoteTextChar"/>
    <w:uiPriority w:val="99"/>
    <w:unhideWhenUsed/>
    <w:rsid w:val="00A22E6A"/>
    <w:rPr>
      <w:rFonts w:ascii="Traditional Arabic" w:hAnsi="Traditional Arabic" w:cs="Traditional Arabic"/>
      <w:sz w:val="20"/>
      <w:szCs w:val="20"/>
      <w:lang w:bidi="ar-SA"/>
    </w:rPr>
  </w:style>
  <w:style w:type="character" w:customStyle="1" w:styleId="FootnoteTextChar">
    <w:name w:val="Footnote Text Char"/>
    <w:basedOn w:val="DefaultParagraphFont"/>
    <w:link w:val="FootnoteText"/>
    <w:uiPriority w:val="99"/>
    <w:rsid w:val="00A22E6A"/>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rsid w:val="00A22E6A"/>
    <w:rPr>
      <w:vertAlign w:val="superscript"/>
    </w:rPr>
  </w:style>
  <w:style w:type="paragraph" w:styleId="NormalWeb">
    <w:name w:val="Normal (Web)"/>
    <w:basedOn w:val="Normal"/>
    <w:uiPriority w:val="99"/>
    <w:unhideWhenUsed/>
    <w:rsid w:val="00A22E6A"/>
    <w:pPr>
      <w:bidi w:val="0"/>
      <w:spacing w:before="100" w:beforeAutospacing="1" w:after="100" w:afterAutospacing="1"/>
      <w:jc w:val="left"/>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A22E6A"/>
    <w:pPr>
      <w:contextualSpacing/>
    </w:pPr>
    <w:rPr>
      <w:rFonts w:asciiTheme="majorHAnsi" w:eastAsiaTheme="majorEastAsia" w:hAnsiTheme="majorHAnsi" w:cs="IRTitr"/>
      <w:spacing w:val="-10"/>
      <w:kern w:val="28"/>
      <w:sz w:val="56"/>
      <w:szCs w:val="56"/>
    </w:rPr>
  </w:style>
  <w:style w:type="character" w:customStyle="1" w:styleId="TitleChar">
    <w:name w:val="Title Char"/>
    <w:basedOn w:val="DefaultParagraphFont"/>
    <w:link w:val="Title"/>
    <w:uiPriority w:val="10"/>
    <w:rsid w:val="00A22E6A"/>
    <w:rPr>
      <w:rFonts w:asciiTheme="majorHAnsi" w:eastAsiaTheme="majorEastAsia" w:hAnsiTheme="majorHAnsi" w:cs="IRTitr"/>
      <w:spacing w:val="-10"/>
      <w:kern w:val="28"/>
      <w:sz w:val="56"/>
      <w:szCs w:val="56"/>
      <w:lang w:bidi="fa-IR"/>
    </w:rPr>
  </w:style>
  <w:style w:type="paragraph" w:styleId="ListParagraph">
    <w:name w:val="List Paragraph"/>
    <w:basedOn w:val="Normal"/>
    <w:uiPriority w:val="34"/>
    <w:qFormat/>
    <w:rsid w:val="0024479E"/>
    <w:pPr>
      <w:ind w:left="720"/>
      <w:contextualSpacing/>
    </w:pPr>
  </w:style>
  <w:style w:type="character" w:styleId="CommentReference">
    <w:name w:val="annotation reference"/>
    <w:basedOn w:val="DefaultParagraphFont"/>
    <w:uiPriority w:val="99"/>
    <w:semiHidden/>
    <w:unhideWhenUsed/>
    <w:rsid w:val="0072739D"/>
    <w:rPr>
      <w:sz w:val="16"/>
      <w:szCs w:val="16"/>
    </w:rPr>
  </w:style>
  <w:style w:type="paragraph" w:styleId="CommentText">
    <w:name w:val="annotation text"/>
    <w:basedOn w:val="Normal"/>
    <w:link w:val="CommentTextChar"/>
    <w:uiPriority w:val="99"/>
    <w:semiHidden/>
    <w:unhideWhenUsed/>
    <w:rsid w:val="0072739D"/>
    <w:rPr>
      <w:sz w:val="20"/>
      <w:szCs w:val="20"/>
    </w:rPr>
  </w:style>
  <w:style w:type="character" w:customStyle="1" w:styleId="CommentTextChar">
    <w:name w:val="Comment Text Char"/>
    <w:basedOn w:val="DefaultParagraphFont"/>
    <w:link w:val="CommentText"/>
    <w:uiPriority w:val="99"/>
    <w:semiHidden/>
    <w:rsid w:val="0072739D"/>
    <w:rPr>
      <w:sz w:val="20"/>
      <w:szCs w:val="20"/>
      <w:lang w:bidi="fa-IR"/>
    </w:rPr>
  </w:style>
  <w:style w:type="paragraph" w:styleId="CommentSubject">
    <w:name w:val="annotation subject"/>
    <w:basedOn w:val="CommentText"/>
    <w:next w:val="CommentText"/>
    <w:link w:val="CommentSubjectChar"/>
    <w:uiPriority w:val="99"/>
    <w:semiHidden/>
    <w:unhideWhenUsed/>
    <w:rsid w:val="0072739D"/>
    <w:rPr>
      <w:b/>
      <w:bCs/>
    </w:rPr>
  </w:style>
  <w:style w:type="character" w:customStyle="1" w:styleId="CommentSubjectChar">
    <w:name w:val="Comment Subject Char"/>
    <w:basedOn w:val="CommentTextChar"/>
    <w:link w:val="CommentSubject"/>
    <w:uiPriority w:val="99"/>
    <w:semiHidden/>
    <w:rsid w:val="0072739D"/>
    <w:rPr>
      <w:b/>
      <w:bCs/>
      <w:sz w:val="20"/>
      <w:szCs w:val="20"/>
      <w:lang w:bidi="fa-IR"/>
    </w:rPr>
  </w:style>
  <w:style w:type="paragraph" w:styleId="BalloonText">
    <w:name w:val="Balloon Text"/>
    <w:basedOn w:val="Normal"/>
    <w:link w:val="BalloonTextChar"/>
    <w:uiPriority w:val="99"/>
    <w:semiHidden/>
    <w:unhideWhenUsed/>
    <w:rsid w:val="00727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39D"/>
    <w:rPr>
      <w:rFonts w:ascii="Segoe UI" w:hAnsi="Segoe UI" w:cs="Segoe UI"/>
      <w:sz w:val="18"/>
      <w:szCs w:val="18"/>
      <w:lang w:bidi="fa-IR"/>
    </w:rPr>
  </w:style>
  <w:style w:type="character" w:styleId="PlaceholderText">
    <w:name w:val="Placeholder Text"/>
    <w:basedOn w:val="DefaultParagraphFont"/>
    <w:uiPriority w:val="99"/>
    <w:semiHidden/>
    <w:rsid w:val="003D67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1310">
      <w:bodyDiv w:val="1"/>
      <w:marLeft w:val="0"/>
      <w:marRight w:val="0"/>
      <w:marTop w:val="0"/>
      <w:marBottom w:val="0"/>
      <w:divBdr>
        <w:top w:val="none" w:sz="0" w:space="0" w:color="auto"/>
        <w:left w:val="none" w:sz="0" w:space="0" w:color="auto"/>
        <w:bottom w:val="none" w:sz="0" w:space="0" w:color="auto"/>
        <w:right w:val="none" w:sz="0" w:space="0" w:color="auto"/>
      </w:divBdr>
    </w:div>
    <w:div w:id="176120719">
      <w:bodyDiv w:val="1"/>
      <w:marLeft w:val="0"/>
      <w:marRight w:val="0"/>
      <w:marTop w:val="0"/>
      <w:marBottom w:val="0"/>
      <w:divBdr>
        <w:top w:val="none" w:sz="0" w:space="0" w:color="auto"/>
        <w:left w:val="none" w:sz="0" w:space="0" w:color="auto"/>
        <w:bottom w:val="none" w:sz="0" w:space="0" w:color="auto"/>
        <w:right w:val="none" w:sz="0" w:space="0" w:color="auto"/>
      </w:divBdr>
    </w:div>
    <w:div w:id="216085417">
      <w:bodyDiv w:val="1"/>
      <w:marLeft w:val="0"/>
      <w:marRight w:val="0"/>
      <w:marTop w:val="0"/>
      <w:marBottom w:val="0"/>
      <w:divBdr>
        <w:top w:val="none" w:sz="0" w:space="0" w:color="auto"/>
        <w:left w:val="none" w:sz="0" w:space="0" w:color="auto"/>
        <w:bottom w:val="none" w:sz="0" w:space="0" w:color="auto"/>
        <w:right w:val="none" w:sz="0" w:space="0" w:color="auto"/>
      </w:divBdr>
    </w:div>
    <w:div w:id="276104419">
      <w:bodyDiv w:val="1"/>
      <w:marLeft w:val="0"/>
      <w:marRight w:val="0"/>
      <w:marTop w:val="0"/>
      <w:marBottom w:val="0"/>
      <w:divBdr>
        <w:top w:val="none" w:sz="0" w:space="0" w:color="auto"/>
        <w:left w:val="none" w:sz="0" w:space="0" w:color="auto"/>
        <w:bottom w:val="none" w:sz="0" w:space="0" w:color="auto"/>
        <w:right w:val="none" w:sz="0" w:space="0" w:color="auto"/>
      </w:divBdr>
    </w:div>
    <w:div w:id="298849540">
      <w:bodyDiv w:val="1"/>
      <w:marLeft w:val="0"/>
      <w:marRight w:val="0"/>
      <w:marTop w:val="0"/>
      <w:marBottom w:val="0"/>
      <w:divBdr>
        <w:top w:val="none" w:sz="0" w:space="0" w:color="auto"/>
        <w:left w:val="none" w:sz="0" w:space="0" w:color="auto"/>
        <w:bottom w:val="none" w:sz="0" w:space="0" w:color="auto"/>
        <w:right w:val="none" w:sz="0" w:space="0" w:color="auto"/>
      </w:divBdr>
    </w:div>
    <w:div w:id="356346809">
      <w:bodyDiv w:val="1"/>
      <w:marLeft w:val="0"/>
      <w:marRight w:val="0"/>
      <w:marTop w:val="0"/>
      <w:marBottom w:val="0"/>
      <w:divBdr>
        <w:top w:val="none" w:sz="0" w:space="0" w:color="auto"/>
        <w:left w:val="none" w:sz="0" w:space="0" w:color="auto"/>
        <w:bottom w:val="none" w:sz="0" w:space="0" w:color="auto"/>
        <w:right w:val="none" w:sz="0" w:space="0" w:color="auto"/>
      </w:divBdr>
    </w:div>
    <w:div w:id="400719761">
      <w:bodyDiv w:val="1"/>
      <w:marLeft w:val="0"/>
      <w:marRight w:val="0"/>
      <w:marTop w:val="0"/>
      <w:marBottom w:val="0"/>
      <w:divBdr>
        <w:top w:val="none" w:sz="0" w:space="0" w:color="auto"/>
        <w:left w:val="none" w:sz="0" w:space="0" w:color="auto"/>
        <w:bottom w:val="none" w:sz="0" w:space="0" w:color="auto"/>
        <w:right w:val="none" w:sz="0" w:space="0" w:color="auto"/>
      </w:divBdr>
    </w:div>
    <w:div w:id="510530926">
      <w:bodyDiv w:val="1"/>
      <w:marLeft w:val="0"/>
      <w:marRight w:val="0"/>
      <w:marTop w:val="0"/>
      <w:marBottom w:val="0"/>
      <w:divBdr>
        <w:top w:val="none" w:sz="0" w:space="0" w:color="auto"/>
        <w:left w:val="none" w:sz="0" w:space="0" w:color="auto"/>
        <w:bottom w:val="none" w:sz="0" w:space="0" w:color="auto"/>
        <w:right w:val="none" w:sz="0" w:space="0" w:color="auto"/>
      </w:divBdr>
    </w:div>
    <w:div w:id="633020082">
      <w:bodyDiv w:val="1"/>
      <w:marLeft w:val="0"/>
      <w:marRight w:val="0"/>
      <w:marTop w:val="0"/>
      <w:marBottom w:val="0"/>
      <w:divBdr>
        <w:top w:val="none" w:sz="0" w:space="0" w:color="auto"/>
        <w:left w:val="none" w:sz="0" w:space="0" w:color="auto"/>
        <w:bottom w:val="none" w:sz="0" w:space="0" w:color="auto"/>
        <w:right w:val="none" w:sz="0" w:space="0" w:color="auto"/>
      </w:divBdr>
    </w:div>
    <w:div w:id="657850528">
      <w:bodyDiv w:val="1"/>
      <w:marLeft w:val="0"/>
      <w:marRight w:val="0"/>
      <w:marTop w:val="0"/>
      <w:marBottom w:val="0"/>
      <w:divBdr>
        <w:top w:val="none" w:sz="0" w:space="0" w:color="auto"/>
        <w:left w:val="none" w:sz="0" w:space="0" w:color="auto"/>
        <w:bottom w:val="none" w:sz="0" w:space="0" w:color="auto"/>
        <w:right w:val="none" w:sz="0" w:space="0" w:color="auto"/>
      </w:divBdr>
    </w:div>
    <w:div w:id="663242953">
      <w:bodyDiv w:val="1"/>
      <w:marLeft w:val="0"/>
      <w:marRight w:val="0"/>
      <w:marTop w:val="0"/>
      <w:marBottom w:val="0"/>
      <w:divBdr>
        <w:top w:val="none" w:sz="0" w:space="0" w:color="auto"/>
        <w:left w:val="none" w:sz="0" w:space="0" w:color="auto"/>
        <w:bottom w:val="none" w:sz="0" w:space="0" w:color="auto"/>
        <w:right w:val="none" w:sz="0" w:space="0" w:color="auto"/>
      </w:divBdr>
    </w:div>
    <w:div w:id="784039579">
      <w:bodyDiv w:val="1"/>
      <w:marLeft w:val="0"/>
      <w:marRight w:val="0"/>
      <w:marTop w:val="0"/>
      <w:marBottom w:val="0"/>
      <w:divBdr>
        <w:top w:val="none" w:sz="0" w:space="0" w:color="auto"/>
        <w:left w:val="none" w:sz="0" w:space="0" w:color="auto"/>
        <w:bottom w:val="none" w:sz="0" w:space="0" w:color="auto"/>
        <w:right w:val="none" w:sz="0" w:space="0" w:color="auto"/>
      </w:divBdr>
    </w:div>
    <w:div w:id="818769851">
      <w:bodyDiv w:val="1"/>
      <w:marLeft w:val="0"/>
      <w:marRight w:val="0"/>
      <w:marTop w:val="0"/>
      <w:marBottom w:val="0"/>
      <w:divBdr>
        <w:top w:val="none" w:sz="0" w:space="0" w:color="auto"/>
        <w:left w:val="none" w:sz="0" w:space="0" w:color="auto"/>
        <w:bottom w:val="none" w:sz="0" w:space="0" w:color="auto"/>
        <w:right w:val="none" w:sz="0" w:space="0" w:color="auto"/>
      </w:divBdr>
    </w:div>
    <w:div w:id="1226912627">
      <w:bodyDiv w:val="1"/>
      <w:marLeft w:val="0"/>
      <w:marRight w:val="0"/>
      <w:marTop w:val="0"/>
      <w:marBottom w:val="0"/>
      <w:divBdr>
        <w:top w:val="none" w:sz="0" w:space="0" w:color="auto"/>
        <w:left w:val="none" w:sz="0" w:space="0" w:color="auto"/>
        <w:bottom w:val="none" w:sz="0" w:space="0" w:color="auto"/>
        <w:right w:val="none" w:sz="0" w:space="0" w:color="auto"/>
      </w:divBdr>
    </w:div>
    <w:div w:id="1265381334">
      <w:bodyDiv w:val="1"/>
      <w:marLeft w:val="0"/>
      <w:marRight w:val="0"/>
      <w:marTop w:val="0"/>
      <w:marBottom w:val="0"/>
      <w:divBdr>
        <w:top w:val="none" w:sz="0" w:space="0" w:color="auto"/>
        <w:left w:val="none" w:sz="0" w:space="0" w:color="auto"/>
        <w:bottom w:val="none" w:sz="0" w:space="0" w:color="auto"/>
        <w:right w:val="none" w:sz="0" w:space="0" w:color="auto"/>
      </w:divBdr>
    </w:div>
    <w:div w:id="1279095621">
      <w:bodyDiv w:val="1"/>
      <w:marLeft w:val="0"/>
      <w:marRight w:val="0"/>
      <w:marTop w:val="0"/>
      <w:marBottom w:val="0"/>
      <w:divBdr>
        <w:top w:val="none" w:sz="0" w:space="0" w:color="auto"/>
        <w:left w:val="none" w:sz="0" w:space="0" w:color="auto"/>
        <w:bottom w:val="none" w:sz="0" w:space="0" w:color="auto"/>
        <w:right w:val="none" w:sz="0" w:space="0" w:color="auto"/>
      </w:divBdr>
    </w:div>
    <w:div w:id="1302617049">
      <w:bodyDiv w:val="1"/>
      <w:marLeft w:val="0"/>
      <w:marRight w:val="0"/>
      <w:marTop w:val="0"/>
      <w:marBottom w:val="0"/>
      <w:divBdr>
        <w:top w:val="none" w:sz="0" w:space="0" w:color="auto"/>
        <w:left w:val="none" w:sz="0" w:space="0" w:color="auto"/>
        <w:bottom w:val="none" w:sz="0" w:space="0" w:color="auto"/>
        <w:right w:val="none" w:sz="0" w:space="0" w:color="auto"/>
      </w:divBdr>
    </w:div>
    <w:div w:id="1545556731">
      <w:bodyDiv w:val="1"/>
      <w:marLeft w:val="0"/>
      <w:marRight w:val="0"/>
      <w:marTop w:val="0"/>
      <w:marBottom w:val="0"/>
      <w:divBdr>
        <w:top w:val="none" w:sz="0" w:space="0" w:color="auto"/>
        <w:left w:val="none" w:sz="0" w:space="0" w:color="auto"/>
        <w:bottom w:val="none" w:sz="0" w:space="0" w:color="auto"/>
        <w:right w:val="none" w:sz="0" w:space="0" w:color="auto"/>
      </w:divBdr>
    </w:div>
    <w:div w:id="1599675441">
      <w:bodyDiv w:val="1"/>
      <w:marLeft w:val="0"/>
      <w:marRight w:val="0"/>
      <w:marTop w:val="0"/>
      <w:marBottom w:val="0"/>
      <w:divBdr>
        <w:top w:val="none" w:sz="0" w:space="0" w:color="auto"/>
        <w:left w:val="none" w:sz="0" w:space="0" w:color="auto"/>
        <w:bottom w:val="none" w:sz="0" w:space="0" w:color="auto"/>
        <w:right w:val="none" w:sz="0" w:space="0" w:color="auto"/>
      </w:divBdr>
    </w:div>
    <w:div w:id="1758285808">
      <w:bodyDiv w:val="1"/>
      <w:marLeft w:val="0"/>
      <w:marRight w:val="0"/>
      <w:marTop w:val="0"/>
      <w:marBottom w:val="0"/>
      <w:divBdr>
        <w:top w:val="none" w:sz="0" w:space="0" w:color="auto"/>
        <w:left w:val="none" w:sz="0" w:space="0" w:color="auto"/>
        <w:bottom w:val="none" w:sz="0" w:space="0" w:color="auto"/>
        <w:right w:val="none" w:sz="0" w:space="0" w:color="auto"/>
      </w:divBdr>
    </w:div>
    <w:div w:id="1804040780">
      <w:bodyDiv w:val="1"/>
      <w:marLeft w:val="0"/>
      <w:marRight w:val="0"/>
      <w:marTop w:val="0"/>
      <w:marBottom w:val="0"/>
      <w:divBdr>
        <w:top w:val="none" w:sz="0" w:space="0" w:color="auto"/>
        <w:left w:val="none" w:sz="0" w:space="0" w:color="auto"/>
        <w:bottom w:val="none" w:sz="0" w:space="0" w:color="auto"/>
        <w:right w:val="none" w:sz="0" w:space="0" w:color="auto"/>
      </w:divBdr>
    </w:div>
    <w:div w:id="1923179343">
      <w:bodyDiv w:val="1"/>
      <w:marLeft w:val="0"/>
      <w:marRight w:val="0"/>
      <w:marTop w:val="0"/>
      <w:marBottom w:val="0"/>
      <w:divBdr>
        <w:top w:val="none" w:sz="0" w:space="0" w:color="auto"/>
        <w:left w:val="none" w:sz="0" w:space="0" w:color="auto"/>
        <w:bottom w:val="none" w:sz="0" w:space="0" w:color="auto"/>
        <w:right w:val="none" w:sz="0" w:space="0" w:color="auto"/>
      </w:divBdr>
    </w:div>
    <w:div w:id="1935554497">
      <w:bodyDiv w:val="1"/>
      <w:marLeft w:val="0"/>
      <w:marRight w:val="0"/>
      <w:marTop w:val="0"/>
      <w:marBottom w:val="0"/>
      <w:divBdr>
        <w:top w:val="none" w:sz="0" w:space="0" w:color="auto"/>
        <w:left w:val="none" w:sz="0" w:space="0" w:color="auto"/>
        <w:bottom w:val="none" w:sz="0" w:space="0" w:color="auto"/>
        <w:right w:val="none" w:sz="0" w:space="0" w:color="auto"/>
      </w:divBdr>
    </w:div>
    <w:div w:id="1965307188">
      <w:bodyDiv w:val="1"/>
      <w:marLeft w:val="0"/>
      <w:marRight w:val="0"/>
      <w:marTop w:val="0"/>
      <w:marBottom w:val="0"/>
      <w:divBdr>
        <w:top w:val="none" w:sz="0" w:space="0" w:color="auto"/>
        <w:left w:val="none" w:sz="0" w:space="0" w:color="auto"/>
        <w:bottom w:val="none" w:sz="0" w:space="0" w:color="auto"/>
        <w:right w:val="none" w:sz="0" w:space="0" w:color="auto"/>
      </w:divBdr>
    </w:div>
    <w:div w:id="198516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1496</TotalTime>
  <Pages>7</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Abdulahad Gharari</dc:creator>
  <cp:keywords/>
  <dc:description/>
  <cp:lastModifiedBy>ya Ali</cp:lastModifiedBy>
  <cp:revision>118</cp:revision>
  <dcterms:created xsi:type="dcterms:W3CDTF">2024-11-05T13:51:00Z</dcterms:created>
  <dcterms:modified xsi:type="dcterms:W3CDTF">2025-04-26T12:15:00Z</dcterms:modified>
</cp:coreProperties>
</file>