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9A75" w14:textId="77777777" w:rsidR="00EB5C2D" w:rsidRPr="001C0EB5" w:rsidRDefault="00EB5C2D" w:rsidP="00EB5C2D">
      <w:pPr>
        <w:rPr>
          <w:b/>
          <w:bCs/>
          <w:color w:val="000000" w:themeColor="text1"/>
          <w:sz w:val="40"/>
          <w:szCs w:val="36"/>
          <w:rtl/>
        </w:rPr>
      </w:pPr>
      <w:r w:rsidRPr="001C0EB5">
        <w:rPr>
          <w:b/>
          <w:bCs/>
          <w:color w:val="000000" w:themeColor="text1"/>
          <w:sz w:val="40"/>
          <w:szCs w:val="36"/>
          <w:rtl/>
        </w:rPr>
        <w:t>الكتاب:</w:t>
      </w:r>
    </w:p>
    <w:p w14:paraId="34BD5D09" w14:textId="77777777" w:rsidR="00EB5C2D" w:rsidRPr="00EB5C2D" w:rsidRDefault="00F86EE8" w:rsidP="00F86EE8">
      <w:pPr>
        <w:rPr>
          <w:color w:val="000000" w:themeColor="text1"/>
          <w:sz w:val="40"/>
          <w:szCs w:val="36"/>
          <w:rtl/>
        </w:rPr>
      </w:pPr>
      <w:r>
        <w:rPr>
          <w:color w:val="000000" w:themeColor="text1"/>
          <w:sz w:val="40"/>
          <w:szCs w:val="36"/>
        </w:rPr>
        <w:sym w:font="علائم مذهبي" w:char="F025"/>
      </w:r>
      <w:r w:rsidR="00EB5C2D" w:rsidRPr="00B521D7">
        <w:rPr>
          <w:rFonts w:cs="QuranTaha"/>
          <w:color w:val="000000" w:themeColor="text1"/>
          <w:rtl/>
        </w:rPr>
        <w:t>يا أيُّها الَّذِينَ آمَنُوا اتَّقُوا اللَّهَ و</w:t>
      </w:r>
      <w:r w:rsidR="0049605C">
        <w:rPr>
          <w:rFonts w:cs="QuranTaha" w:hint="cs"/>
          <w:color w:val="000000" w:themeColor="text1"/>
          <w:rtl/>
        </w:rPr>
        <w:t xml:space="preserve"> </w:t>
      </w:r>
      <w:r w:rsidR="00EB5C2D" w:rsidRPr="00B521D7">
        <w:rPr>
          <w:rFonts w:cs="QuranTaha"/>
          <w:color w:val="000000" w:themeColor="text1"/>
          <w:rtl/>
        </w:rPr>
        <w:t>ابْتَغُوا إلَيهِ الوَسِيْلَةَ وَجاهِدُوا فِي سَبِيلِهِ لَعَلَّكُمْ تُفلِحُونَ</w:t>
      </w:r>
      <w:r>
        <w:rPr>
          <w:color w:val="000000" w:themeColor="text1"/>
          <w:sz w:val="40"/>
          <w:szCs w:val="36"/>
        </w:rPr>
        <w:sym w:font="علائم مذهبي" w:char="F024"/>
      </w:r>
      <w:r w:rsidR="00E41CCC">
        <w:rPr>
          <w:rStyle w:val="FootnoteReference"/>
          <w:color w:val="000000" w:themeColor="text1"/>
          <w:sz w:val="40"/>
          <w:szCs w:val="36"/>
          <w:rtl/>
        </w:rPr>
        <w:footnoteReference w:id="1"/>
      </w:r>
      <w:r w:rsidR="00EB5C2D" w:rsidRPr="00EB5C2D">
        <w:rPr>
          <w:color w:val="000000" w:themeColor="text1"/>
          <w:sz w:val="40"/>
          <w:szCs w:val="36"/>
          <w:rtl/>
        </w:rPr>
        <w:t xml:space="preserve">. </w:t>
      </w:r>
    </w:p>
    <w:p w14:paraId="2806DD3E" w14:textId="77777777" w:rsidR="00A22E6A" w:rsidRDefault="00A22E6A" w:rsidP="0024479E">
      <w:pPr>
        <w:rPr>
          <w:rtl/>
        </w:rPr>
      </w:pPr>
    </w:p>
    <w:p w14:paraId="2A625097" w14:textId="77777777" w:rsidR="00E57EDD" w:rsidRPr="006E60CA" w:rsidRDefault="001C0EB5" w:rsidP="001C0EB5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="IRTitr"/>
          <w:spacing w:val="-10"/>
          <w:kern w:val="28"/>
          <w:sz w:val="44"/>
          <w:szCs w:val="44"/>
          <w:rtl/>
        </w:rPr>
      </w:pPr>
      <w:r w:rsidRPr="006E60CA">
        <w:rPr>
          <w:rFonts w:asciiTheme="majorHAnsi" w:eastAsiaTheme="majorEastAsia" w:hAnsiTheme="majorHAnsi" w:cs="IRTitr" w:hint="cs"/>
          <w:spacing w:val="-10"/>
          <w:kern w:val="28"/>
          <w:sz w:val="44"/>
          <w:szCs w:val="44"/>
          <w:rtl/>
        </w:rPr>
        <w:t>کلام العلامة الطباطبائي في تفسیر الکريمة</w:t>
      </w:r>
    </w:p>
    <w:p w14:paraId="18BA8C1F" w14:textId="567C69EC" w:rsidR="001C0EB5" w:rsidRDefault="001C0EB5" w:rsidP="00706E8D">
      <w:pPr>
        <w:rPr>
          <w:sz w:val="40"/>
          <w:szCs w:val="36"/>
          <w:rtl/>
        </w:rPr>
      </w:pPr>
      <w:r w:rsidRPr="001C0EB5">
        <w:rPr>
          <w:sz w:val="40"/>
          <w:szCs w:val="36"/>
          <w:rtl/>
        </w:rPr>
        <w:t xml:space="preserve">قوله تعالى: </w:t>
      </w:r>
      <w:r w:rsidR="00706E8D" w:rsidRPr="000425BB">
        <w:rPr>
          <w:rFonts w:cs="QuranTaha"/>
          <w:sz w:val="32"/>
          <w:szCs w:val="28"/>
        </w:rPr>
        <w:sym w:font="علائم مذهبي" w:char="F025"/>
      </w:r>
      <w:r w:rsidRPr="000425BB">
        <w:rPr>
          <w:rFonts w:cs="QuranTaha"/>
          <w:sz w:val="32"/>
          <w:szCs w:val="28"/>
          <w:rtl/>
        </w:rPr>
        <w:t>يا أَيُّهَا الَّذِينَ آمَنُوا اتَّقُوا اللَّهَ وَ ابْتَغُوا إِلَيْهِ الْوَسِيلَةَ</w:t>
      </w:r>
      <w:r w:rsidR="00706E8D">
        <w:rPr>
          <w:sz w:val="40"/>
          <w:szCs w:val="36"/>
        </w:rPr>
        <w:sym w:font="علائم مذهبي" w:char="F024"/>
      </w:r>
      <w:r w:rsidRPr="001C0EB5">
        <w:rPr>
          <w:sz w:val="40"/>
          <w:szCs w:val="36"/>
          <w:rtl/>
        </w:rPr>
        <w:t xml:space="preserve"> (إلخ) قال الراغب في المفردات:، الوسيلة التوصل إلى الشي‏ء برغبة، و هي أخص من الوصيلة لتضمنها لمعنى الرغبة، قال تعالى: وَ ابْتَغُوا إِلَيْهِ الْوَسِيلَةَ، و حقيقة الوسيلة إلى الله تعالى مراعاة سبيله بالعلم و العبادة، و تحري مكارم الشريعة، و هي كالقربة</w:t>
      </w:r>
      <w:r w:rsidR="004156AC">
        <w:rPr>
          <w:rStyle w:val="FootnoteReference"/>
          <w:sz w:val="40"/>
          <w:szCs w:val="36"/>
          <w:rtl/>
        </w:rPr>
        <w:footnoteReference w:id="2"/>
      </w:r>
      <w:r w:rsidR="005971F9" w:rsidRPr="005971F9">
        <w:rPr>
          <w:rFonts w:hint="cs"/>
          <w:sz w:val="40"/>
          <w:szCs w:val="36"/>
          <w:vertAlign w:val="superscript"/>
          <w:rtl/>
        </w:rPr>
        <w:t>و</w:t>
      </w:r>
      <w:r w:rsidR="005971F9">
        <w:rPr>
          <w:rStyle w:val="FootnoteReference"/>
          <w:sz w:val="40"/>
          <w:szCs w:val="36"/>
          <w:rtl/>
        </w:rPr>
        <w:footnoteReference w:id="3"/>
      </w:r>
      <w:r w:rsidRPr="001C0EB5">
        <w:rPr>
          <w:sz w:val="40"/>
          <w:szCs w:val="36"/>
          <w:rtl/>
        </w:rPr>
        <w:t>، و إذ كانت نوعا من التوصل و ليس إلا توصلا و اتصالا معنويا بما يوصل بين العبد و ربه و يربط هذا بذاك، و لا رابط يربط العبد بربه إلا ذلة العبودية، فالوسيلة هي التحقق بحقيقة العبودية و توجيه وجه المسكنة و الفقر إلى جنابه تعالى، فهذه هي الوسيلة الرابطة، و أما العلم و العمل فإنما هما من لوازمها و أدواتها كما هو ظاهر إلا أن يطلق العلم و العمل على نفس هذه الحالة.</w:t>
      </w:r>
      <w:r>
        <w:rPr>
          <w:rStyle w:val="FootnoteReference"/>
          <w:sz w:val="40"/>
          <w:szCs w:val="36"/>
        </w:rPr>
        <w:footnoteReference w:id="4"/>
      </w:r>
    </w:p>
    <w:p w14:paraId="479E3DE1" w14:textId="77777777" w:rsidR="006E60CA" w:rsidRPr="006E60CA" w:rsidRDefault="006E60CA" w:rsidP="006E60CA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="IRTitr"/>
          <w:spacing w:val="-10"/>
          <w:kern w:val="28"/>
          <w:sz w:val="44"/>
          <w:szCs w:val="44"/>
          <w:rtl/>
        </w:rPr>
      </w:pPr>
      <w:r w:rsidRPr="006E60CA">
        <w:rPr>
          <w:rFonts w:asciiTheme="majorHAnsi" w:eastAsiaTheme="majorEastAsia" w:hAnsiTheme="majorHAnsi" w:cs="IRTitr" w:hint="cs"/>
          <w:spacing w:val="-10"/>
          <w:kern w:val="28"/>
          <w:sz w:val="44"/>
          <w:szCs w:val="44"/>
          <w:rtl/>
        </w:rPr>
        <w:t>تنبیهات</w:t>
      </w:r>
    </w:p>
    <w:p w14:paraId="1CB8B88F" w14:textId="77777777" w:rsidR="004156AC" w:rsidRDefault="00532227" w:rsidP="005378B2">
      <w:pPr>
        <w:pStyle w:val="ListParagraph"/>
        <w:numPr>
          <w:ilvl w:val="0"/>
          <w:numId w:val="5"/>
        </w:numPr>
        <w:rPr>
          <w:sz w:val="40"/>
          <w:szCs w:val="36"/>
        </w:rPr>
      </w:pPr>
      <w:r w:rsidRPr="005378B2">
        <w:rPr>
          <w:rFonts w:hint="cs"/>
          <w:sz w:val="40"/>
          <w:szCs w:val="36"/>
          <w:rtl/>
        </w:rPr>
        <w:t>بیانات مرحوم علامه استدراکی است مؤدبانه بر بیان مرحوم راغب.</w:t>
      </w:r>
    </w:p>
    <w:p w14:paraId="22758715" w14:textId="77777777" w:rsidR="00743893" w:rsidRPr="00743893" w:rsidRDefault="005378B2" w:rsidP="00743893">
      <w:pPr>
        <w:pStyle w:val="ListParagraph"/>
        <w:numPr>
          <w:ilvl w:val="0"/>
          <w:numId w:val="5"/>
        </w:numPr>
        <w:rPr>
          <w:rFonts w:hint="cs"/>
          <w:sz w:val="44"/>
          <w:szCs w:val="40"/>
        </w:rPr>
      </w:pPr>
      <w:r w:rsidRPr="00FE6D5E">
        <w:rPr>
          <w:rFonts w:hint="cs"/>
          <w:sz w:val="40"/>
          <w:szCs w:val="36"/>
          <w:rtl/>
        </w:rPr>
        <w:t xml:space="preserve">رابطه بین موجود و علت مفیض وجود بر او، ظهور غنای علت در آینه فقر معلول است و لازمه آن صدور معلول بدواً و رجوع معلول به علت ختماً است و از همینجا روشن می‌شود که همه مراتب طولی وجود امکانی مشتمل بر قوسین نزول و صعود است و چراکه هر موجودی، تا اظهار ذلت نکند مرحوم واقع نمی‌شود و چون اظهار ذلت نمود محال است مرحوم نشود </w:t>
      </w:r>
      <w:r w:rsidR="00EB4541" w:rsidRPr="00FE6D5E">
        <w:rPr>
          <w:rFonts w:hint="cs"/>
          <w:sz w:val="40"/>
          <w:szCs w:val="36"/>
          <w:rtl/>
        </w:rPr>
        <w:t>«</w:t>
      </w:r>
      <w:r w:rsidR="00EB4541" w:rsidRPr="00FE6D5E">
        <w:rPr>
          <w:rFonts w:ascii="IRShiraz" w:hAnsi="IRShiraz" w:cs="IRShiraz"/>
          <w:sz w:val="40"/>
          <w:szCs w:val="36"/>
          <w:rtl/>
        </w:rPr>
        <w:t xml:space="preserve">إلهي إن من تعرف بك غير مجهول و من لاذ بك غير مخذول و من أقبلت عليه‏ غير مملوك [مملول‏] </w:t>
      </w:r>
      <w:r w:rsidR="00EB4541" w:rsidRPr="00FE6D5E">
        <w:rPr>
          <w:rFonts w:ascii="IRShiraz" w:hAnsi="IRShiraz" w:cs="IRShiraz"/>
          <w:sz w:val="40"/>
          <w:szCs w:val="36"/>
          <w:rtl/>
        </w:rPr>
        <w:lastRenderedPageBreak/>
        <w:t>إلهي إن من انتهج بك لمستنير و إن من اعتصم بك لمستجير</w:t>
      </w:r>
      <w:r w:rsidR="00EB4541" w:rsidRPr="00FE6D5E">
        <w:rPr>
          <w:rFonts w:hint="cs"/>
          <w:sz w:val="40"/>
          <w:szCs w:val="36"/>
          <w:rtl/>
        </w:rPr>
        <w:t>»</w:t>
      </w:r>
      <w:r w:rsidR="00EB4541">
        <w:rPr>
          <w:rStyle w:val="FootnoteReference"/>
          <w:sz w:val="40"/>
          <w:szCs w:val="36"/>
          <w:rtl/>
        </w:rPr>
        <w:footnoteReference w:id="5"/>
      </w:r>
      <w:r w:rsidR="00EB4541" w:rsidRPr="00FE6D5E">
        <w:rPr>
          <w:rFonts w:hint="cs"/>
          <w:sz w:val="40"/>
          <w:szCs w:val="36"/>
          <w:rtl/>
        </w:rPr>
        <w:t xml:space="preserve"> </w:t>
      </w:r>
      <w:r w:rsidR="00E973AC" w:rsidRPr="00FE6D5E">
        <w:rPr>
          <w:rFonts w:hint="cs"/>
          <w:sz w:val="40"/>
          <w:szCs w:val="36"/>
          <w:rtl/>
        </w:rPr>
        <w:t>و رحمت الهی همه چیز موجود است یعنی اول و آخر او (ازل و ابد او</w:t>
      </w:r>
      <w:r w:rsidR="00BC1605">
        <w:rPr>
          <w:rStyle w:val="FootnoteReference"/>
          <w:sz w:val="40"/>
          <w:szCs w:val="36"/>
          <w:rtl/>
        </w:rPr>
        <w:footnoteReference w:id="6"/>
      </w:r>
      <w:r w:rsidR="00E973AC" w:rsidRPr="00FE6D5E">
        <w:rPr>
          <w:rFonts w:hint="cs"/>
          <w:sz w:val="40"/>
          <w:szCs w:val="36"/>
          <w:rtl/>
        </w:rPr>
        <w:t>) و ظاه</w:t>
      </w:r>
      <w:r w:rsidR="00743893">
        <w:rPr>
          <w:rFonts w:hint="cs"/>
          <w:sz w:val="40"/>
          <w:szCs w:val="36"/>
          <w:rtl/>
        </w:rPr>
        <w:t>ر و باطن او (شهود و غیب او) است.</w:t>
      </w:r>
    </w:p>
    <w:p w14:paraId="400434CD" w14:textId="62894C59" w:rsidR="00A01EF6" w:rsidRDefault="00534F9F" w:rsidP="00A01EF6">
      <w:pPr>
        <w:pStyle w:val="ListParagraph"/>
        <w:rPr>
          <w:sz w:val="44"/>
          <w:szCs w:val="40"/>
          <w:rtl/>
        </w:rPr>
      </w:pPr>
      <w:r w:rsidRPr="00FE6D5E">
        <w:rPr>
          <w:rFonts w:hint="cs"/>
          <w:sz w:val="40"/>
          <w:szCs w:val="36"/>
          <w:rtl/>
        </w:rPr>
        <w:t xml:space="preserve"> دقت شود که این نزول و صعود منافاتی با سیر دایره‌وار </w:t>
      </w:r>
      <w:r w:rsidRPr="00FE6D5E">
        <w:rPr>
          <w:sz w:val="40"/>
          <w:szCs w:val="36"/>
          <w:rtl/>
        </w:rPr>
        <w:t>–</w:t>
      </w:r>
      <w:r w:rsidRPr="00FE6D5E">
        <w:rPr>
          <w:rFonts w:hint="cs"/>
          <w:sz w:val="40"/>
          <w:szCs w:val="36"/>
          <w:rtl/>
        </w:rPr>
        <w:t xml:space="preserve">به اعتباری- و خطی </w:t>
      </w:r>
      <w:r w:rsidRPr="00FE6D5E">
        <w:rPr>
          <w:sz w:val="40"/>
          <w:szCs w:val="36"/>
          <w:rtl/>
        </w:rPr>
        <w:t>–</w:t>
      </w:r>
      <w:r w:rsidRPr="00FE6D5E">
        <w:rPr>
          <w:rFonts w:hint="cs"/>
          <w:sz w:val="40"/>
          <w:szCs w:val="36"/>
          <w:rtl/>
        </w:rPr>
        <w:t xml:space="preserve">به اعتبار دیگر- نفس رحمانی در دو قوس </w:t>
      </w:r>
      <w:r w:rsidRPr="00FE6D5E">
        <w:rPr>
          <w:sz w:val="40"/>
          <w:szCs w:val="36"/>
          <w:rtl/>
        </w:rPr>
        <w:t>نزول و صعود</w:t>
      </w:r>
      <w:r w:rsidR="00C81E66" w:rsidRPr="00FE6D5E">
        <w:rPr>
          <w:rFonts w:hint="cs"/>
          <w:sz w:val="40"/>
          <w:szCs w:val="36"/>
          <w:rtl/>
        </w:rPr>
        <w:t xml:space="preserve"> همه مراتب عوالم هستی</w:t>
      </w:r>
      <w:r w:rsidRPr="00FE6D5E">
        <w:rPr>
          <w:rFonts w:hint="cs"/>
          <w:sz w:val="40"/>
          <w:szCs w:val="36"/>
          <w:rtl/>
        </w:rPr>
        <w:t xml:space="preserve"> ندارد</w:t>
      </w:r>
      <w:r w:rsidR="00ED56B5" w:rsidRPr="00FE6D5E">
        <w:rPr>
          <w:rFonts w:hint="cs"/>
          <w:sz w:val="40"/>
          <w:szCs w:val="36"/>
          <w:rtl/>
        </w:rPr>
        <w:t xml:space="preserve"> چراکه نسبت عوالم متعدد طولی با هم، نسبت باطن و جلوه است</w:t>
      </w:r>
      <w:r w:rsidR="00811D26">
        <w:rPr>
          <w:rStyle w:val="FootnoteReference"/>
          <w:sz w:val="40"/>
          <w:szCs w:val="36"/>
          <w:rtl/>
        </w:rPr>
        <w:footnoteReference w:id="7"/>
      </w:r>
      <w:r w:rsidR="00ED56B5" w:rsidRPr="00FE6D5E">
        <w:rPr>
          <w:rFonts w:hint="cs"/>
          <w:sz w:val="40"/>
          <w:szCs w:val="36"/>
          <w:rtl/>
        </w:rPr>
        <w:t xml:space="preserve"> و مثلاً </w:t>
      </w:r>
      <w:r w:rsidR="00FE6D5E" w:rsidRPr="00FE6D5E">
        <w:rPr>
          <w:sz w:val="40"/>
          <w:szCs w:val="36"/>
          <w:rtl/>
        </w:rPr>
        <w:t xml:space="preserve">نزول </w:t>
      </w:r>
      <w:r w:rsidR="003C065B">
        <w:rPr>
          <w:rFonts w:hint="cs"/>
          <w:sz w:val="40"/>
          <w:szCs w:val="36"/>
          <w:rtl/>
        </w:rPr>
        <w:t xml:space="preserve">و صعود </w:t>
      </w:r>
      <w:r w:rsidR="00FE6D5E" w:rsidRPr="00FE6D5E">
        <w:rPr>
          <w:sz w:val="40"/>
          <w:szCs w:val="36"/>
          <w:rtl/>
        </w:rPr>
        <w:t>عقل اول از حق اول جلّ شأنه چ</w:t>
      </w:r>
      <w:r w:rsidR="00FE6D5E" w:rsidRPr="00FE6D5E">
        <w:rPr>
          <w:rFonts w:hint="cs"/>
          <w:sz w:val="40"/>
          <w:szCs w:val="36"/>
          <w:rtl/>
        </w:rPr>
        <w:t>یزی</w:t>
      </w:r>
      <w:r w:rsidR="00FE6D5E" w:rsidRPr="00FE6D5E">
        <w:rPr>
          <w:sz w:val="40"/>
          <w:szCs w:val="36"/>
          <w:rtl/>
        </w:rPr>
        <w:t xml:space="preserve"> جز نزول </w:t>
      </w:r>
      <w:r w:rsidR="003C065B">
        <w:rPr>
          <w:rFonts w:hint="cs"/>
          <w:sz w:val="40"/>
          <w:szCs w:val="36"/>
          <w:rtl/>
        </w:rPr>
        <w:t xml:space="preserve">و صعود </w:t>
      </w:r>
      <w:r w:rsidR="00FE6D5E" w:rsidRPr="00FE6D5E">
        <w:rPr>
          <w:sz w:val="40"/>
          <w:szCs w:val="36"/>
          <w:rtl/>
        </w:rPr>
        <w:t>همه مراتب هست</w:t>
      </w:r>
      <w:r w:rsidR="00FE6D5E" w:rsidRPr="00FE6D5E">
        <w:rPr>
          <w:rFonts w:hint="cs"/>
          <w:sz w:val="40"/>
          <w:szCs w:val="36"/>
          <w:rtl/>
        </w:rPr>
        <w:t>ی</w:t>
      </w:r>
      <w:r w:rsidR="00FE6D5E" w:rsidRPr="00FE6D5E">
        <w:rPr>
          <w:sz w:val="40"/>
          <w:szCs w:val="36"/>
          <w:rtl/>
        </w:rPr>
        <w:t xml:space="preserve"> ن</w:t>
      </w:r>
      <w:r w:rsidR="00FE6D5E" w:rsidRPr="00FE6D5E">
        <w:rPr>
          <w:rFonts w:hint="cs"/>
          <w:sz w:val="40"/>
          <w:szCs w:val="36"/>
          <w:rtl/>
        </w:rPr>
        <w:t>یست</w:t>
      </w:r>
      <w:r w:rsidR="00FE6D5E" w:rsidRPr="00FE6D5E">
        <w:rPr>
          <w:sz w:val="40"/>
          <w:szCs w:val="36"/>
          <w:rtl/>
        </w:rPr>
        <w:t xml:space="preserve"> و البته در مرتبه اعلا</w:t>
      </w:r>
      <w:r w:rsidR="00FE6D5E" w:rsidRPr="00FE6D5E">
        <w:rPr>
          <w:rFonts w:hint="cs"/>
          <w:sz w:val="40"/>
          <w:szCs w:val="36"/>
          <w:rtl/>
        </w:rPr>
        <w:t>ی</w:t>
      </w:r>
      <w:r w:rsidR="00FE6D5E" w:rsidRPr="00FE6D5E">
        <w:rPr>
          <w:sz w:val="40"/>
          <w:szCs w:val="36"/>
          <w:rtl/>
        </w:rPr>
        <w:t xml:space="preserve"> اجمال برا</w:t>
      </w:r>
      <w:r w:rsidR="00FE6D5E" w:rsidRPr="00FE6D5E">
        <w:rPr>
          <w:rFonts w:hint="cs"/>
          <w:sz w:val="40"/>
          <w:szCs w:val="36"/>
          <w:rtl/>
        </w:rPr>
        <w:t>ی</w:t>
      </w:r>
      <w:r w:rsidR="00FE6D5E" w:rsidRPr="00FE6D5E">
        <w:rPr>
          <w:sz w:val="40"/>
          <w:szCs w:val="36"/>
          <w:rtl/>
        </w:rPr>
        <w:t xml:space="preserve"> ا</w:t>
      </w:r>
      <w:r w:rsidR="00FE6D5E" w:rsidRPr="00FE6D5E">
        <w:rPr>
          <w:rFonts w:hint="cs"/>
          <w:sz w:val="40"/>
          <w:szCs w:val="36"/>
          <w:rtl/>
        </w:rPr>
        <w:t>یشان</w:t>
      </w:r>
      <w:r w:rsidR="00FE6D5E" w:rsidRPr="00FE6D5E">
        <w:rPr>
          <w:sz w:val="40"/>
          <w:szCs w:val="36"/>
          <w:rtl/>
        </w:rPr>
        <w:t xml:space="preserve"> </w:t>
      </w:r>
      <w:r w:rsidR="00ED56B5">
        <w:rPr>
          <w:rFonts w:hint="cs"/>
        </w:rPr>
        <w:sym w:font="علائم مذهبي" w:char="F025"/>
      </w:r>
      <w:r w:rsidR="00ED56B5" w:rsidRPr="00FE6D5E">
        <w:rPr>
          <w:rFonts w:hint="cs"/>
          <w:sz w:val="40"/>
          <w:szCs w:val="36"/>
          <w:rtl/>
        </w:rPr>
        <w:t xml:space="preserve"> </w:t>
      </w:r>
      <w:r w:rsidR="00ED56B5" w:rsidRPr="00FE6D5E">
        <w:rPr>
          <w:rFonts w:cs="QuranTaha" w:hint="cs"/>
          <w:sz w:val="32"/>
          <w:szCs w:val="28"/>
          <w:rtl/>
        </w:rPr>
        <w:t>إِنَّا فَتَحْنا لَكَ فَتْحاً مُبيناً لِيَغْفِرَ لَكَ اللَّهُ ما تَقَدَّمَ مِنْ ذَنْبِكَ وَ ما تَأَخَّرَ وَ يُتِمَّ نِعْمَتَهُ عَلَيْكَ وَ يَهْدِيَكَ صِراطاً مُسْتَقيماً وَ يَنْصُرَكَ اللَّهُ نَصْراً عَزيزاً</w:t>
      </w:r>
      <w:r w:rsidR="00ED56B5" w:rsidRPr="00FE6D5E">
        <w:rPr>
          <w:rFonts w:hint="cs"/>
          <w:sz w:val="40"/>
          <w:szCs w:val="36"/>
          <w:rtl/>
        </w:rPr>
        <w:t>‏</w:t>
      </w:r>
      <w:r w:rsidR="00ED56B5">
        <w:sym w:font="علائم مذهبي" w:char="F024"/>
      </w:r>
      <w:r w:rsidR="00ED56B5">
        <w:rPr>
          <w:rStyle w:val="FootnoteReference"/>
          <w:sz w:val="40"/>
          <w:szCs w:val="36"/>
        </w:rPr>
        <w:footnoteReference w:id="8"/>
      </w:r>
      <w:r w:rsidR="00964719" w:rsidRPr="00FE6D5E">
        <w:rPr>
          <w:rFonts w:hint="cs"/>
          <w:sz w:val="44"/>
          <w:szCs w:val="40"/>
          <w:rtl/>
        </w:rPr>
        <w:t xml:space="preserve"> </w:t>
      </w:r>
      <w:r w:rsidR="00964719" w:rsidRPr="00FE6D5E">
        <w:rPr>
          <w:rFonts w:hint="cs"/>
          <w:sz w:val="40"/>
          <w:szCs w:val="36"/>
          <w:rtl/>
        </w:rPr>
        <w:t xml:space="preserve">و </w:t>
      </w:r>
      <w:r w:rsidR="00FE6D5E" w:rsidRPr="00FE6D5E">
        <w:rPr>
          <w:sz w:val="40"/>
          <w:szCs w:val="36"/>
          <w:rtl/>
        </w:rPr>
        <w:t>نزول عقل دوم از عقل اول همان نزول عقل اول از حق اول است عل</w:t>
      </w:r>
      <w:r w:rsidR="00FE6D5E" w:rsidRPr="00FE6D5E">
        <w:rPr>
          <w:rFonts w:hint="cs"/>
          <w:sz w:val="40"/>
          <w:szCs w:val="36"/>
          <w:rtl/>
        </w:rPr>
        <w:t>ی</w:t>
      </w:r>
      <w:r w:rsidR="00FE6D5E" w:rsidRPr="00FE6D5E">
        <w:rPr>
          <w:sz w:val="40"/>
          <w:szCs w:val="36"/>
          <w:rtl/>
        </w:rPr>
        <w:t xml:space="preserve"> اجمال اقل او فقل عل</w:t>
      </w:r>
      <w:r w:rsidR="00FE6D5E" w:rsidRPr="00FE6D5E">
        <w:rPr>
          <w:rFonts w:hint="cs"/>
          <w:sz w:val="40"/>
          <w:szCs w:val="36"/>
          <w:rtl/>
        </w:rPr>
        <w:t>ی</w:t>
      </w:r>
      <w:r w:rsidR="00FE6D5E" w:rsidRPr="00FE6D5E">
        <w:rPr>
          <w:sz w:val="40"/>
          <w:szCs w:val="36"/>
          <w:rtl/>
        </w:rPr>
        <w:t xml:space="preserve"> بسط و نزول عقل سوم از عقل اول همان نزول عقل اول از حق اول است عل</w:t>
      </w:r>
      <w:r w:rsidR="00FE6D5E" w:rsidRPr="00FE6D5E">
        <w:rPr>
          <w:rFonts w:hint="cs"/>
          <w:sz w:val="40"/>
          <w:szCs w:val="36"/>
          <w:rtl/>
        </w:rPr>
        <w:t>ی</w:t>
      </w:r>
      <w:r w:rsidR="00FE6D5E" w:rsidRPr="00FE6D5E">
        <w:rPr>
          <w:sz w:val="40"/>
          <w:szCs w:val="36"/>
          <w:rtl/>
        </w:rPr>
        <w:t xml:space="preserve"> اج</w:t>
      </w:r>
      <w:r w:rsidR="00FE6D5E" w:rsidRPr="00FE6D5E">
        <w:rPr>
          <w:rFonts w:hint="cs"/>
          <w:sz w:val="40"/>
          <w:szCs w:val="36"/>
          <w:rtl/>
        </w:rPr>
        <w:t>مال</w:t>
      </w:r>
      <w:r w:rsidR="00FE6D5E" w:rsidRPr="00FE6D5E">
        <w:rPr>
          <w:sz w:val="40"/>
          <w:szCs w:val="36"/>
          <w:rtl/>
        </w:rPr>
        <w:t xml:space="preserve"> اقل جدا او فقل عل</w:t>
      </w:r>
      <w:r w:rsidR="00FE6D5E" w:rsidRPr="00FE6D5E">
        <w:rPr>
          <w:rFonts w:hint="cs"/>
          <w:sz w:val="40"/>
          <w:szCs w:val="36"/>
          <w:rtl/>
        </w:rPr>
        <w:t>ی</w:t>
      </w:r>
      <w:r w:rsidR="00FE6D5E" w:rsidRPr="00FE6D5E">
        <w:rPr>
          <w:sz w:val="40"/>
          <w:szCs w:val="36"/>
          <w:rtl/>
        </w:rPr>
        <w:t xml:space="preserve"> بسط از</w:t>
      </w:r>
      <w:r w:rsidR="00FE6D5E" w:rsidRPr="00FE6D5E">
        <w:rPr>
          <w:rFonts w:hint="cs"/>
          <w:sz w:val="40"/>
          <w:szCs w:val="36"/>
          <w:rtl/>
        </w:rPr>
        <w:t>ید</w:t>
      </w:r>
      <w:r w:rsidR="00FE6D5E" w:rsidRPr="00FE6D5E">
        <w:rPr>
          <w:sz w:val="40"/>
          <w:szCs w:val="36"/>
          <w:rtl/>
        </w:rPr>
        <w:t xml:space="preserve"> و نزول عقل دوم از حق اول همان نزول عقل اول از حق اول است عل</w:t>
      </w:r>
      <w:r w:rsidR="00FE6D5E" w:rsidRPr="00FE6D5E">
        <w:rPr>
          <w:rFonts w:hint="cs"/>
          <w:sz w:val="40"/>
          <w:szCs w:val="36"/>
          <w:rtl/>
        </w:rPr>
        <w:t>ی</w:t>
      </w:r>
      <w:r w:rsidR="00FE6D5E" w:rsidRPr="00FE6D5E">
        <w:rPr>
          <w:sz w:val="40"/>
          <w:szCs w:val="36"/>
          <w:rtl/>
        </w:rPr>
        <w:t xml:space="preserve"> البسط و نزول عقل دوم همان نزول عوالم دون است است عل</w:t>
      </w:r>
      <w:r w:rsidR="00FE6D5E" w:rsidRPr="00FE6D5E">
        <w:rPr>
          <w:rFonts w:hint="cs"/>
          <w:sz w:val="40"/>
          <w:szCs w:val="36"/>
          <w:rtl/>
        </w:rPr>
        <w:t>ی</w:t>
      </w:r>
      <w:r w:rsidR="00FE6D5E" w:rsidRPr="00FE6D5E">
        <w:rPr>
          <w:sz w:val="40"/>
          <w:szCs w:val="36"/>
          <w:rtl/>
        </w:rPr>
        <w:t xml:space="preserve"> الاجمال.</w:t>
      </w:r>
      <w:r w:rsidR="00A01EF6" w:rsidRPr="00A01EF6">
        <w:rPr>
          <w:rFonts w:hint="cs"/>
          <w:sz w:val="40"/>
          <w:szCs w:val="36"/>
          <w:rtl/>
        </w:rPr>
        <w:t xml:space="preserve"> </w:t>
      </w:r>
      <w:r w:rsidR="00A01EF6" w:rsidRPr="00A01EF6">
        <w:rPr>
          <w:sz w:val="40"/>
          <w:szCs w:val="36"/>
          <w:rtl/>
        </w:rPr>
        <w:t xml:space="preserve">مراد از اجمال و بسط، اندماج و </w:t>
      </w:r>
      <w:r w:rsidR="00A01EF6" w:rsidRPr="00A01EF6">
        <w:rPr>
          <w:rFonts w:hint="cs"/>
          <w:sz w:val="40"/>
          <w:szCs w:val="36"/>
          <w:rtl/>
        </w:rPr>
        <w:t>یا</w:t>
      </w:r>
      <w:r w:rsidR="00A01EF6" w:rsidRPr="00A01EF6">
        <w:rPr>
          <w:sz w:val="40"/>
          <w:szCs w:val="36"/>
          <w:rtl/>
        </w:rPr>
        <w:t xml:space="preserve"> تکثر ن</w:t>
      </w:r>
      <w:r w:rsidR="00A01EF6" w:rsidRPr="00A01EF6">
        <w:rPr>
          <w:rFonts w:hint="cs"/>
          <w:sz w:val="40"/>
          <w:szCs w:val="36"/>
          <w:rtl/>
        </w:rPr>
        <w:t>یست</w:t>
      </w:r>
      <w:r w:rsidR="00A01EF6" w:rsidRPr="00A01EF6">
        <w:rPr>
          <w:sz w:val="40"/>
          <w:szCs w:val="36"/>
          <w:rtl/>
        </w:rPr>
        <w:t xml:space="preserve"> بلکه مراد مراتب خفا </w:t>
      </w:r>
      <w:r w:rsidR="00A01EF6" w:rsidRPr="00A01EF6">
        <w:rPr>
          <w:rFonts w:hint="cs"/>
          <w:sz w:val="40"/>
          <w:szCs w:val="36"/>
          <w:rtl/>
        </w:rPr>
        <w:t>یا</w:t>
      </w:r>
      <w:r w:rsidR="00A01EF6" w:rsidRPr="00A01EF6">
        <w:rPr>
          <w:sz w:val="40"/>
          <w:szCs w:val="36"/>
          <w:rtl/>
        </w:rPr>
        <w:t xml:space="preserve"> ظهور کثرات و </w:t>
      </w:r>
      <w:r w:rsidR="00A01EF6" w:rsidRPr="00A01EF6">
        <w:rPr>
          <w:rFonts w:hint="cs"/>
          <w:sz w:val="40"/>
          <w:szCs w:val="36"/>
          <w:rtl/>
        </w:rPr>
        <w:t>یا</w:t>
      </w:r>
      <w:r w:rsidR="00A01EF6" w:rsidRPr="00A01EF6">
        <w:rPr>
          <w:sz w:val="40"/>
          <w:szCs w:val="36"/>
          <w:rtl/>
        </w:rPr>
        <w:t xml:space="preserve"> به تعب</w:t>
      </w:r>
      <w:r w:rsidR="00A01EF6" w:rsidRPr="00A01EF6">
        <w:rPr>
          <w:rFonts w:hint="cs"/>
          <w:sz w:val="40"/>
          <w:szCs w:val="36"/>
          <w:rtl/>
        </w:rPr>
        <w:t>یر</w:t>
      </w:r>
      <w:r w:rsidR="00A01EF6" w:rsidRPr="00A01EF6">
        <w:rPr>
          <w:sz w:val="40"/>
          <w:szCs w:val="36"/>
          <w:rtl/>
        </w:rPr>
        <w:t xml:space="preserve"> د</w:t>
      </w:r>
      <w:r w:rsidR="00A01EF6" w:rsidRPr="00A01EF6">
        <w:rPr>
          <w:rFonts w:hint="cs"/>
          <w:sz w:val="40"/>
          <w:szCs w:val="36"/>
          <w:rtl/>
        </w:rPr>
        <w:t>یگر</w:t>
      </w:r>
      <w:r w:rsidR="00A01EF6" w:rsidRPr="00A01EF6">
        <w:rPr>
          <w:sz w:val="40"/>
          <w:szCs w:val="36"/>
          <w:rtl/>
        </w:rPr>
        <w:t xml:space="preserve"> غلبه جهت سهولت توجه به وحدت </w:t>
      </w:r>
      <w:r w:rsidR="00A01EF6" w:rsidRPr="00A01EF6">
        <w:rPr>
          <w:rFonts w:hint="cs"/>
          <w:sz w:val="40"/>
          <w:szCs w:val="36"/>
          <w:rtl/>
        </w:rPr>
        <w:t>یا</w:t>
      </w:r>
      <w:r w:rsidR="00A01EF6" w:rsidRPr="00A01EF6">
        <w:rPr>
          <w:sz w:val="40"/>
          <w:szCs w:val="36"/>
          <w:rtl/>
        </w:rPr>
        <w:t xml:space="preserve"> کثرت است چنانچه در نور شد</w:t>
      </w:r>
      <w:r w:rsidR="00A01EF6" w:rsidRPr="00A01EF6">
        <w:rPr>
          <w:rFonts w:hint="cs"/>
          <w:sz w:val="40"/>
          <w:szCs w:val="36"/>
          <w:rtl/>
        </w:rPr>
        <w:t>ید،</w:t>
      </w:r>
      <w:r w:rsidR="00A01EF6" w:rsidRPr="00A01EF6">
        <w:rPr>
          <w:sz w:val="40"/>
          <w:szCs w:val="36"/>
          <w:rtl/>
        </w:rPr>
        <w:t xml:space="preserve"> نور که خاص</w:t>
      </w:r>
      <w:r w:rsidR="00A01EF6" w:rsidRPr="00A01EF6">
        <w:rPr>
          <w:rFonts w:hint="cs"/>
          <w:sz w:val="40"/>
          <w:szCs w:val="36"/>
          <w:rtl/>
        </w:rPr>
        <w:t>یت</w:t>
      </w:r>
      <w:r w:rsidR="00A01EF6" w:rsidRPr="00A01EF6">
        <w:rPr>
          <w:sz w:val="40"/>
          <w:szCs w:val="36"/>
          <w:rtl/>
        </w:rPr>
        <w:t xml:space="preserve"> اظهار غ</w:t>
      </w:r>
      <w:r w:rsidR="00A01EF6" w:rsidRPr="00A01EF6">
        <w:rPr>
          <w:rFonts w:hint="cs"/>
          <w:sz w:val="40"/>
          <w:szCs w:val="36"/>
          <w:rtl/>
        </w:rPr>
        <w:t>یر</w:t>
      </w:r>
      <w:r w:rsidR="00A01EF6" w:rsidRPr="00A01EF6">
        <w:rPr>
          <w:sz w:val="40"/>
          <w:szCs w:val="36"/>
          <w:rtl/>
        </w:rPr>
        <w:t xml:space="preserve"> دارد اگرچه اشد است اما امکان د</w:t>
      </w:r>
      <w:r w:rsidR="00A01EF6" w:rsidRPr="00A01EF6">
        <w:rPr>
          <w:rFonts w:hint="cs"/>
          <w:sz w:val="40"/>
          <w:szCs w:val="36"/>
          <w:rtl/>
        </w:rPr>
        <w:t>یدن</w:t>
      </w:r>
      <w:r w:rsidR="00A01EF6" w:rsidRPr="00A01EF6">
        <w:rPr>
          <w:sz w:val="40"/>
          <w:szCs w:val="36"/>
          <w:rtl/>
        </w:rPr>
        <w:t xml:space="preserve"> غ</w:t>
      </w:r>
      <w:r w:rsidR="00A01EF6" w:rsidRPr="00A01EF6">
        <w:rPr>
          <w:rFonts w:hint="cs"/>
          <w:sz w:val="40"/>
          <w:szCs w:val="36"/>
          <w:rtl/>
        </w:rPr>
        <w:t>یر</w:t>
      </w:r>
      <w:r w:rsidR="00A01EF6" w:rsidRPr="00A01EF6">
        <w:rPr>
          <w:sz w:val="40"/>
          <w:szCs w:val="36"/>
          <w:rtl/>
        </w:rPr>
        <w:t xml:space="preserve"> را از ب</w:t>
      </w:r>
      <w:r w:rsidR="00A01EF6" w:rsidRPr="00A01EF6">
        <w:rPr>
          <w:rFonts w:hint="cs"/>
          <w:sz w:val="40"/>
          <w:szCs w:val="36"/>
          <w:rtl/>
        </w:rPr>
        <w:t>ین</w:t>
      </w:r>
      <w:r w:rsidR="00A01EF6" w:rsidRPr="00A01EF6">
        <w:rPr>
          <w:sz w:val="40"/>
          <w:szCs w:val="36"/>
          <w:rtl/>
        </w:rPr>
        <w:t xml:space="preserve"> م</w:t>
      </w:r>
      <w:r w:rsidR="00A01EF6" w:rsidRPr="00A01EF6">
        <w:rPr>
          <w:rFonts w:hint="cs"/>
          <w:sz w:val="40"/>
          <w:szCs w:val="36"/>
          <w:rtl/>
        </w:rPr>
        <w:t>ی‌برد</w:t>
      </w:r>
      <w:r w:rsidR="00A01EF6" w:rsidRPr="00A01EF6">
        <w:rPr>
          <w:sz w:val="40"/>
          <w:szCs w:val="36"/>
          <w:rtl/>
        </w:rPr>
        <w:t xml:space="preserve"> و فقط خودش ظهور دارد.</w:t>
      </w:r>
      <w:r w:rsidR="00A01EF6" w:rsidRPr="00A01EF6">
        <w:rPr>
          <w:rFonts w:hint="cs"/>
          <w:sz w:val="40"/>
          <w:szCs w:val="36"/>
          <w:rtl/>
        </w:rPr>
        <w:t xml:space="preserve"> </w:t>
      </w:r>
      <w:r w:rsidR="00A01EF6" w:rsidRPr="00A01EF6">
        <w:rPr>
          <w:rFonts w:hint="cs"/>
          <w:sz w:val="40"/>
          <w:szCs w:val="36"/>
          <w:rtl/>
        </w:rPr>
        <w:t>بلی،</w:t>
      </w:r>
      <w:r w:rsidR="00A01EF6" w:rsidRPr="00A01EF6">
        <w:rPr>
          <w:sz w:val="40"/>
          <w:szCs w:val="36"/>
          <w:rtl/>
        </w:rPr>
        <w:t xml:space="preserve"> در مرتبه ذات کور م</w:t>
      </w:r>
      <w:r w:rsidR="00A01EF6" w:rsidRPr="00A01EF6">
        <w:rPr>
          <w:rFonts w:hint="cs"/>
          <w:sz w:val="40"/>
          <w:szCs w:val="36"/>
          <w:rtl/>
        </w:rPr>
        <w:t>ی‌کند</w:t>
      </w:r>
      <w:r w:rsidR="00A01EF6" w:rsidRPr="00A01EF6">
        <w:rPr>
          <w:sz w:val="40"/>
          <w:szCs w:val="36"/>
          <w:rtl/>
        </w:rPr>
        <w:t>.</w:t>
      </w:r>
    </w:p>
    <w:p w14:paraId="052B118A" w14:textId="1D7A3385" w:rsidR="00FE6D5E" w:rsidRDefault="00743893" w:rsidP="00743893">
      <w:pPr>
        <w:pStyle w:val="ListParagraph"/>
        <w:rPr>
          <w:rtl/>
        </w:rPr>
      </w:pPr>
      <w:r>
        <w:rPr>
          <w:rFonts w:hint="cs"/>
          <w:sz w:val="40"/>
          <w:szCs w:val="36"/>
          <w:rtl/>
        </w:rPr>
        <w:t xml:space="preserve">قوس صعود نیز همین احکام را دارد و </w:t>
      </w:r>
      <w:r w:rsidRPr="00FE6D5E">
        <w:rPr>
          <w:rFonts w:hint="cs"/>
          <w:sz w:val="40"/>
          <w:szCs w:val="36"/>
          <w:rtl/>
        </w:rPr>
        <w:t>عقل اول، اول الراجعین</w:t>
      </w:r>
      <w:r>
        <w:rPr>
          <w:rFonts w:hint="cs"/>
          <w:sz w:val="40"/>
          <w:szCs w:val="36"/>
          <w:rtl/>
        </w:rPr>
        <w:t xml:space="preserve"> نیز</w:t>
      </w:r>
      <w:r w:rsidRPr="00FE6D5E">
        <w:rPr>
          <w:rFonts w:hint="cs"/>
          <w:sz w:val="40"/>
          <w:szCs w:val="36"/>
          <w:rtl/>
        </w:rPr>
        <w:t xml:space="preserve"> است و توبه در کاملین، بیشتر است</w:t>
      </w:r>
      <w:r w:rsidR="00A01EF6">
        <w:rPr>
          <w:rStyle w:val="FootnoteReference"/>
          <w:sz w:val="40"/>
          <w:szCs w:val="36"/>
          <w:rtl/>
        </w:rPr>
        <w:footnoteReference w:id="9"/>
      </w:r>
      <w:r w:rsidRPr="00FE6D5E">
        <w:rPr>
          <w:rFonts w:hint="cs"/>
          <w:sz w:val="40"/>
          <w:szCs w:val="36"/>
          <w:rtl/>
        </w:rPr>
        <w:t>.</w:t>
      </w:r>
      <w:r>
        <w:rPr>
          <w:rFonts w:hint="cs"/>
        </w:rPr>
        <w:sym w:font="علائم مذهبي" w:char="F025"/>
      </w:r>
      <w:r w:rsidRPr="00FE6D5E">
        <w:rPr>
          <w:rFonts w:hint="cs"/>
          <w:sz w:val="40"/>
          <w:szCs w:val="36"/>
          <w:rtl/>
        </w:rPr>
        <w:t xml:space="preserve"> </w:t>
      </w:r>
      <w:r w:rsidRPr="00FE6D5E">
        <w:rPr>
          <w:rFonts w:cs="QuranTaha" w:hint="cs"/>
          <w:sz w:val="32"/>
          <w:szCs w:val="28"/>
          <w:rtl/>
        </w:rPr>
        <w:t>قُلْ إِنِّي أُمِرْتُ أَنْ أَكُونَ أَوَّلَ‏ مَنْ أَسْلَم</w:t>
      </w:r>
      <w:r w:rsidRPr="00FE6D5E">
        <w:rPr>
          <w:rFonts w:hint="cs"/>
          <w:sz w:val="40"/>
          <w:szCs w:val="36"/>
          <w:rtl/>
        </w:rPr>
        <w:t>‏</w:t>
      </w:r>
      <w:r>
        <w:rPr>
          <w:rStyle w:val="FootnoteReference"/>
          <w:sz w:val="40"/>
          <w:szCs w:val="36"/>
        </w:rPr>
        <w:footnoteReference w:id="10"/>
      </w:r>
      <w:r>
        <w:rPr>
          <w:rFonts w:hint="cs"/>
        </w:rPr>
        <w:sym w:font="علائم مذهبي" w:char="F024"/>
      </w:r>
      <w:r w:rsidRPr="00FE6D5E">
        <w:rPr>
          <w:rFonts w:hint="cs"/>
          <w:sz w:val="40"/>
          <w:szCs w:val="36"/>
          <w:rtl/>
        </w:rPr>
        <w:t xml:space="preserve"> و </w:t>
      </w:r>
      <w:r>
        <w:rPr>
          <w:rFonts w:hint="cs"/>
        </w:rPr>
        <w:sym w:font="علائم مذهبي" w:char="F025"/>
      </w:r>
      <w:r w:rsidRPr="00FE6D5E">
        <w:rPr>
          <w:rFonts w:hint="cs"/>
          <w:sz w:val="40"/>
          <w:szCs w:val="36"/>
          <w:rtl/>
        </w:rPr>
        <w:t xml:space="preserve"> </w:t>
      </w:r>
      <w:r w:rsidRPr="00FE6D5E">
        <w:rPr>
          <w:rFonts w:cs="QuranTaha" w:hint="cs"/>
          <w:sz w:val="32"/>
          <w:szCs w:val="28"/>
          <w:rtl/>
        </w:rPr>
        <w:t>وَ أَنَا أَوَّلُ‏ الْمُسْلِمين</w:t>
      </w:r>
      <w:r w:rsidRPr="00FE6D5E">
        <w:rPr>
          <w:rFonts w:hint="cs"/>
          <w:sz w:val="40"/>
          <w:szCs w:val="36"/>
          <w:rtl/>
        </w:rPr>
        <w:t>‏</w:t>
      </w:r>
      <w:r>
        <w:sym w:font="علائم مذهبي" w:char="F024"/>
      </w:r>
      <w:r>
        <w:rPr>
          <w:rStyle w:val="FootnoteReference"/>
          <w:sz w:val="40"/>
          <w:szCs w:val="36"/>
        </w:rPr>
        <w:footnoteReference w:id="11"/>
      </w:r>
      <w:r w:rsidRPr="00FE6D5E">
        <w:rPr>
          <w:rFonts w:hint="cs"/>
          <w:sz w:val="40"/>
          <w:szCs w:val="36"/>
          <w:rtl/>
        </w:rPr>
        <w:t xml:space="preserve"> و </w:t>
      </w:r>
      <w:r>
        <w:rPr>
          <w:rFonts w:hint="cs"/>
        </w:rPr>
        <w:sym w:font="علائم مذهبي" w:char="F025"/>
      </w:r>
      <w:r w:rsidRPr="00FE6D5E">
        <w:rPr>
          <w:rFonts w:cs="QuranTaha" w:hint="cs"/>
          <w:sz w:val="32"/>
          <w:szCs w:val="28"/>
          <w:rtl/>
        </w:rPr>
        <w:t xml:space="preserve">وَ أُمِرْتُ لِأَنْ </w:t>
      </w:r>
      <w:r w:rsidRPr="00FE6D5E">
        <w:rPr>
          <w:rFonts w:cs="QuranTaha" w:hint="cs"/>
          <w:sz w:val="32"/>
          <w:szCs w:val="28"/>
          <w:rtl/>
        </w:rPr>
        <w:lastRenderedPageBreak/>
        <w:t>أَكُونَ أَوَّلَ‏ الْمُسْلِمين‏</w:t>
      </w:r>
      <w:r w:rsidRPr="0028068C">
        <w:rPr>
          <w:rFonts w:cs="QuranTaha"/>
          <w:sz w:val="32"/>
          <w:szCs w:val="28"/>
        </w:rPr>
        <w:sym w:font="علائم مذهبي" w:char="F024"/>
      </w:r>
      <w:r>
        <w:rPr>
          <w:rStyle w:val="FootnoteReference"/>
          <w:sz w:val="40"/>
          <w:szCs w:val="36"/>
        </w:rPr>
        <w:footnoteReference w:id="12"/>
      </w:r>
      <w:r w:rsidRPr="00FE6D5E">
        <w:rPr>
          <w:rFonts w:hint="cs"/>
          <w:sz w:val="40"/>
          <w:szCs w:val="36"/>
          <w:rtl/>
        </w:rPr>
        <w:t xml:space="preserve"> و </w:t>
      </w:r>
      <w:r w:rsidRPr="0028068C">
        <w:rPr>
          <w:rFonts w:cs="QuranTaha" w:hint="cs"/>
          <w:sz w:val="32"/>
          <w:szCs w:val="28"/>
        </w:rPr>
        <w:sym w:font="علائم مذهبي" w:char="F025"/>
      </w:r>
      <w:r w:rsidRPr="00FE6D5E">
        <w:rPr>
          <w:rFonts w:cs="QuranTaha" w:hint="cs"/>
          <w:sz w:val="32"/>
          <w:szCs w:val="28"/>
          <w:rtl/>
        </w:rPr>
        <w:t>قُلْ إِنْ كانَ لِلرَّحْمنِ وَلَدٌ فَأَنَا أَوَّلُ‏ الْعابِدين</w:t>
      </w:r>
      <w:r w:rsidRPr="00FE6D5E">
        <w:rPr>
          <w:rFonts w:hint="cs"/>
          <w:sz w:val="40"/>
          <w:szCs w:val="36"/>
          <w:rtl/>
        </w:rPr>
        <w:t>‏</w:t>
      </w:r>
      <w:r>
        <w:sym w:font="علائم مذهبي" w:char="F024"/>
      </w:r>
      <w:r>
        <w:rPr>
          <w:rStyle w:val="FootnoteReference"/>
          <w:sz w:val="40"/>
          <w:szCs w:val="36"/>
        </w:rPr>
        <w:footnoteReference w:id="13"/>
      </w:r>
      <w:r>
        <w:rPr>
          <w:rFonts w:hint="cs"/>
          <w:sz w:val="44"/>
          <w:szCs w:val="40"/>
          <w:rtl/>
        </w:rPr>
        <w:t xml:space="preserve"> </w:t>
      </w:r>
      <w:r w:rsidRPr="00FE6D5E">
        <w:rPr>
          <w:rFonts w:hint="cs"/>
          <w:sz w:val="40"/>
          <w:szCs w:val="36"/>
          <w:rtl/>
        </w:rPr>
        <w:t xml:space="preserve">و </w:t>
      </w:r>
      <w:r>
        <w:rPr>
          <w:rFonts w:hint="cs"/>
        </w:rPr>
        <w:sym w:font="علائم مذهبي" w:char="F025"/>
      </w:r>
      <w:r w:rsidRPr="00FE6D5E">
        <w:rPr>
          <w:sz w:val="40"/>
          <w:szCs w:val="36"/>
          <w:rtl/>
        </w:rPr>
        <w:t xml:space="preserve"> </w:t>
      </w:r>
      <w:r w:rsidRPr="00FE6D5E">
        <w:rPr>
          <w:rFonts w:cs="QuranTaha"/>
          <w:sz w:val="32"/>
          <w:szCs w:val="28"/>
          <w:rtl/>
        </w:rPr>
        <w:t>فَلَمَّا تَجَلَّى رَبُّهُ لِلْجَبَلِ جَعَلَهُ دَكًّا وَ خَرَّ مُوسى‏ صَعِقاً فَلَمَّا أَفاقَ قالَ سُبْحانَكَ تُبْتُ إِلَيْكَ وَ أَنَا أَوَّلُ الْمُؤْمِني</w:t>
      </w:r>
      <w:r w:rsidRPr="00FE6D5E">
        <w:rPr>
          <w:rFonts w:cs="QuranTaha" w:hint="cs"/>
          <w:sz w:val="32"/>
          <w:szCs w:val="28"/>
          <w:rtl/>
        </w:rPr>
        <w:t>ن</w:t>
      </w:r>
      <w:r>
        <w:rPr>
          <w:rFonts w:hint="cs"/>
        </w:rPr>
        <w:sym w:font="علائم مذهبي" w:char="F024"/>
      </w:r>
      <w:r>
        <w:rPr>
          <w:rStyle w:val="FootnoteReference"/>
          <w:sz w:val="40"/>
          <w:szCs w:val="36"/>
        </w:rPr>
        <w:footnoteReference w:id="14"/>
      </w:r>
      <w:r>
        <w:rPr>
          <w:rFonts w:hint="cs"/>
          <w:rtl/>
        </w:rPr>
        <w:t>.</w:t>
      </w:r>
    </w:p>
    <w:p w14:paraId="3B6AA35A" w14:textId="77777777" w:rsidR="00811D26" w:rsidRPr="00FE6D5E" w:rsidRDefault="00811D26" w:rsidP="00743893">
      <w:pPr>
        <w:pStyle w:val="ListParagraph"/>
        <w:rPr>
          <w:sz w:val="44"/>
          <w:szCs w:val="40"/>
        </w:rPr>
      </w:pPr>
    </w:p>
    <w:p w14:paraId="29339868" w14:textId="3245DE26" w:rsidR="00811D26" w:rsidRPr="00C323EA" w:rsidRDefault="00811D26" w:rsidP="00811D26">
      <w:pPr>
        <w:pStyle w:val="ListParagraph"/>
        <w:rPr>
          <w:color w:val="FFFFFF" w:themeColor="background1"/>
          <w:szCs w:val="36"/>
        </w:rPr>
      </w:pPr>
      <w:r w:rsidRPr="00C323EA">
        <w:rPr>
          <w:rFonts w:hint="cs"/>
          <w:color w:val="FFFFFF" w:themeColor="background1"/>
          <w:szCs w:val="36"/>
          <w:highlight w:val="black"/>
          <w:rtl/>
        </w:rPr>
        <w:t>شفاعت، عوالم وجود، توسل،</w:t>
      </w:r>
      <w:r>
        <w:rPr>
          <w:rFonts w:hint="cs"/>
          <w:color w:val="FFFFFF" w:themeColor="background1"/>
          <w:szCs w:val="36"/>
          <w:highlight w:val="black"/>
          <w:rtl/>
        </w:rPr>
        <w:t xml:space="preserve"> وجود فقری، عصمت،</w:t>
      </w:r>
      <w:r w:rsidRPr="00C323EA">
        <w:rPr>
          <w:rFonts w:hint="cs"/>
          <w:color w:val="FFFFFF" w:themeColor="background1"/>
          <w:szCs w:val="36"/>
          <w:highlight w:val="black"/>
          <w:rtl/>
        </w:rPr>
        <w:t xml:space="preserve"> حقیقت محمدیه</w:t>
      </w:r>
    </w:p>
    <w:p w14:paraId="758CF4ED" w14:textId="5F9D8D5D" w:rsidR="00743893" w:rsidRPr="004C113F" w:rsidRDefault="00743893" w:rsidP="00743893">
      <w:pPr>
        <w:pStyle w:val="ListParagraph"/>
        <w:rPr>
          <w:rFonts w:ascii="IranNastaliq" w:hAnsi="IranNastaliq" w:cs="IranNastaliq" w:hint="cs"/>
          <w:sz w:val="38"/>
          <w:szCs w:val="38"/>
        </w:rPr>
      </w:pPr>
      <w:bookmarkStart w:id="0" w:name="_GoBack"/>
      <w:bookmarkEnd w:id="0"/>
    </w:p>
    <w:sectPr w:rsidR="00743893" w:rsidRPr="004C1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6B2FB" w14:textId="77777777" w:rsidR="00235ADC" w:rsidRDefault="00235ADC" w:rsidP="00A22E6A">
      <w:r>
        <w:separator/>
      </w:r>
    </w:p>
  </w:endnote>
  <w:endnote w:type="continuationSeparator" w:id="0">
    <w:p w14:paraId="31BB8A52" w14:textId="77777777" w:rsidR="00235ADC" w:rsidRDefault="00235ADC" w:rsidP="00A2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Shiraz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726B3" w14:textId="77777777" w:rsidR="00235ADC" w:rsidRDefault="00235ADC" w:rsidP="00A22E6A">
      <w:r>
        <w:separator/>
      </w:r>
    </w:p>
  </w:footnote>
  <w:footnote w:type="continuationSeparator" w:id="0">
    <w:p w14:paraId="22C84538" w14:textId="77777777" w:rsidR="00235ADC" w:rsidRDefault="00235ADC" w:rsidP="00A22E6A">
      <w:r>
        <w:continuationSeparator/>
      </w:r>
    </w:p>
  </w:footnote>
  <w:footnote w:id="1">
    <w:p w14:paraId="64F4E713" w14:textId="77777777" w:rsidR="00CA1F2A" w:rsidRPr="00E41CCC" w:rsidRDefault="00CA1F2A">
      <w:pPr>
        <w:pStyle w:val="FootnoteText"/>
        <w:rPr>
          <w:rStyle w:val="FootnoteReference"/>
          <w:rFonts w:ascii="IRLotus" w:hAnsi="IRLotus" w:cs="IRLotus"/>
          <w:sz w:val="26"/>
          <w:szCs w:val="26"/>
          <w:vertAlign w:val="baseline"/>
        </w:rPr>
      </w:pPr>
      <w:r w:rsidRPr="00E41CCC">
        <w:rPr>
          <w:rStyle w:val="FootnoteReference"/>
          <w:rFonts w:ascii="IRLotus" w:hAnsi="IRLotus" w:cs="IRLotus"/>
          <w:sz w:val="26"/>
          <w:szCs w:val="26"/>
          <w:vertAlign w:val="baseline"/>
        </w:rPr>
        <w:footnoteRef/>
      </w:r>
      <w:r w:rsidRPr="00E41CCC">
        <w:rPr>
          <w:rStyle w:val="FootnoteReference"/>
          <w:rFonts w:ascii="IRLotus" w:hAnsi="IRLotus" w:cs="IRLotus"/>
          <w:sz w:val="26"/>
          <w:szCs w:val="26"/>
          <w:vertAlign w:val="baseline"/>
          <w:rtl/>
        </w:rPr>
        <w:t xml:space="preserve"> </w:t>
      </w:r>
      <w:r w:rsidRPr="00E41CCC">
        <w:rPr>
          <w:rStyle w:val="FootnoteReference"/>
          <w:rFonts w:ascii="IRLotus" w:hAnsi="IRLotus" w:cs="IRLotus" w:hint="cs"/>
          <w:sz w:val="26"/>
          <w:szCs w:val="26"/>
          <w:vertAlign w:val="baseline"/>
          <w:rtl/>
        </w:rPr>
        <w:t xml:space="preserve">. </w:t>
      </w:r>
      <w:r w:rsidRPr="00E41CCC">
        <w:rPr>
          <w:rStyle w:val="FootnoteReference"/>
          <w:rFonts w:ascii="IRLotus" w:hAnsi="IRLotus" w:cs="IRLotus"/>
          <w:sz w:val="26"/>
          <w:szCs w:val="26"/>
          <w:vertAlign w:val="baseline"/>
          <w:rtl/>
        </w:rPr>
        <w:t>المائدة: 35</w:t>
      </w:r>
    </w:p>
  </w:footnote>
  <w:footnote w:id="2">
    <w:p w14:paraId="31C753D1" w14:textId="77777777" w:rsidR="004156AC" w:rsidRPr="0021665D" w:rsidRDefault="004156AC" w:rsidP="00221E2C">
      <w:pPr>
        <w:pStyle w:val="FootnoteText"/>
        <w:rPr>
          <w:rFonts w:ascii="IRBadr" w:hAnsi="IRBadr" w:cs="IRBadr"/>
          <w:sz w:val="24"/>
          <w:szCs w:val="24"/>
          <w:rtl/>
          <w:lang w:bidi="fa-IR"/>
        </w:rPr>
      </w:pPr>
      <w:r w:rsidRPr="0021665D">
        <w:rPr>
          <w:rStyle w:val="FootnoteReference"/>
          <w:rFonts w:ascii="IRBadr" w:hAnsi="IRBadr" w:cs="IRBadr"/>
          <w:sz w:val="24"/>
          <w:szCs w:val="24"/>
        </w:rPr>
        <w:footnoteRef/>
      </w:r>
      <w:r w:rsidRPr="0021665D">
        <w:rPr>
          <w:rFonts w:ascii="IRBadr" w:hAnsi="IRBadr" w:cs="IRBadr"/>
          <w:sz w:val="24"/>
          <w:szCs w:val="24"/>
          <w:rtl/>
        </w:rPr>
        <w:t xml:space="preserve"> </w:t>
      </w:r>
      <w:r w:rsidRPr="0021665D">
        <w:rPr>
          <w:rFonts w:ascii="IRBadr" w:hAnsi="IRBadr" w:cs="IRBadr"/>
          <w:sz w:val="24"/>
          <w:szCs w:val="24"/>
          <w:rtl/>
          <w:lang w:bidi="fa-IR"/>
        </w:rPr>
        <w:t xml:space="preserve">. </w:t>
      </w:r>
      <w:r w:rsidR="00221E2C">
        <w:rPr>
          <w:rFonts w:ascii="IRBadr" w:hAnsi="IRBadr" w:cs="IRBadr" w:hint="cs"/>
          <w:sz w:val="24"/>
          <w:szCs w:val="24"/>
          <w:rtl/>
          <w:lang w:bidi="fa-IR"/>
        </w:rPr>
        <w:t>ه</w:t>
      </w:r>
      <w:r w:rsidRPr="0021665D">
        <w:rPr>
          <w:rFonts w:ascii="IRBadr" w:hAnsi="IRBadr" w:cs="IRBadr"/>
          <w:sz w:val="24"/>
          <w:szCs w:val="24"/>
          <w:rtl/>
          <w:lang w:bidi="fa-IR"/>
        </w:rPr>
        <w:t xml:space="preserve">نا </w:t>
      </w:r>
      <w:r w:rsidR="00221E2C">
        <w:rPr>
          <w:rFonts w:ascii="IRBadr" w:hAnsi="IRBadr" w:cs="IRBadr" w:hint="cs"/>
          <w:sz w:val="24"/>
          <w:szCs w:val="24"/>
          <w:rtl/>
          <w:lang w:bidi="fa-IR"/>
        </w:rPr>
        <w:t>تمام</w:t>
      </w:r>
      <w:r w:rsidRPr="0021665D">
        <w:rPr>
          <w:rFonts w:ascii="IRBadr" w:hAnsi="IRBadr" w:cs="IRBadr"/>
          <w:sz w:val="24"/>
          <w:szCs w:val="24"/>
          <w:rtl/>
          <w:lang w:bidi="fa-IR"/>
        </w:rPr>
        <w:t xml:space="preserve"> کلام الراغب و </w:t>
      </w:r>
      <w:r w:rsidR="00221E2C">
        <w:rPr>
          <w:rFonts w:ascii="IRBadr" w:hAnsi="IRBadr" w:cs="IRBadr" w:hint="cs"/>
          <w:sz w:val="24"/>
          <w:szCs w:val="24"/>
          <w:rtl/>
          <w:lang w:bidi="fa-IR"/>
        </w:rPr>
        <w:t>راجع</w:t>
      </w:r>
      <w:r w:rsidRPr="0021665D">
        <w:rPr>
          <w:rFonts w:ascii="IRBadr" w:hAnsi="IRBadr" w:cs="IRBadr"/>
          <w:sz w:val="24"/>
          <w:szCs w:val="24"/>
          <w:rtl/>
          <w:lang w:bidi="fa-IR"/>
        </w:rPr>
        <w:t xml:space="preserve"> مفرداته/871.</w:t>
      </w:r>
    </w:p>
  </w:footnote>
  <w:footnote w:id="3">
    <w:p w14:paraId="7DF860B1" w14:textId="64A2B6BD" w:rsidR="005971F9" w:rsidRPr="005971F9" w:rsidRDefault="005971F9" w:rsidP="00394B42">
      <w:pPr>
        <w:pStyle w:val="FootnoteText"/>
        <w:rPr>
          <w:rFonts w:ascii="IRBadr" w:hAnsi="IRBadr" w:cs="IRBadr"/>
          <w:sz w:val="24"/>
          <w:szCs w:val="24"/>
          <w:lang w:bidi="fa-IR"/>
        </w:rPr>
      </w:pPr>
      <w:r w:rsidRPr="005971F9">
        <w:rPr>
          <w:rFonts w:ascii="IRBadr" w:hAnsi="IRBadr" w:cs="IRBadr"/>
          <w:sz w:val="24"/>
          <w:szCs w:val="24"/>
          <w:lang w:bidi="fa-IR"/>
        </w:rPr>
        <w:footnoteRef/>
      </w:r>
      <w:r w:rsidRPr="005971F9">
        <w:rPr>
          <w:rFonts w:ascii="IRBadr" w:hAnsi="IRBadr" w:cs="IRBadr"/>
          <w:sz w:val="24"/>
          <w:szCs w:val="24"/>
          <w:rtl/>
          <w:lang w:bidi="fa-IR"/>
        </w:rPr>
        <w:t xml:space="preserve"> </w:t>
      </w:r>
      <w:r w:rsidRPr="005971F9">
        <w:rPr>
          <w:rFonts w:ascii="IRBadr" w:hAnsi="IRBadr" w:cs="IRBadr" w:hint="cs"/>
          <w:sz w:val="24"/>
          <w:szCs w:val="24"/>
          <w:rtl/>
          <w:lang w:bidi="fa-IR"/>
        </w:rPr>
        <w:t xml:space="preserve">. </w:t>
      </w:r>
      <w:r w:rsidR="00877D8E">
        <w:rPr>
          <w:rFonts w:ascii="IRBadr" w:hAnsi="IRBadr" w:cs="IRBadr" w:hint="cs"/>
          <w:sz w:val="24"/>
          <w:szCs w:val="24"/>
          <w:rtl/>
          <w:lang w:bidi="fa-IR"/>
        </w:rPr>
        <w:t xml:space="preserve"> در کتاب سر الإسراء/ فصل 6؛ بند 27 و فصل 15؛ بند 83 </w:t>
      </w:r>
      <w:r>
        <w:rPr>
          <w:rFonts w:ascii="IRBadr" w:hAnsi="IRBadr" w:cs="IRBadr" w:hint="cs"/>
          <w:sz w:val="24"/>
          <w:szCs w:val="24"/>
          <w:rtl/>
          <w:lang w:bidi="fa-IR"/>
        </w:rPr>
        <w:t>مباحثی پیرامون قرب مطرح شده است.</w:t>
      </w:r>
      <w:r w:rsidR="00394B42">
        <w:rPr>
          <w:rFonts w:ascii="IRBadr" w:hAnsi="IRBadr" w:cs="IRBadr" w:hint="cs"/>
          <w:sz w:val="24"/>
          <w:szCs w:val="24"/>
          <w:rtl/>
          <w:lang w:bidi="fa-IR"/>
        </w:rPr>
        <w:t xml:space="preserve"> در همان کتاب/ فصل 2، بند 9 مبحثی با عنوان «</w:t>
      </w:r>
      <w:r w:rsidR="00394B42" w:rsidRPr="00394B42">
        <w:rPr>
          <w:rFonts w:ascii="IRBadr" w:hAnsi="IRBadr" w:cs="IRBadr"/>
          <w:sz w:val="24"/>
          <w:szCs w:val="24"/>
          <w:rtl/>
          <w:lang w:bidi="fa-IR"/>
        </w:rPr>
        <w:t>كلمة حول معنى الفناء</w:t>
      </w:r>
      <w:r w:rsidR="00394B42">
        <w:rPr>
          <w:rFonts w:ascii="IRBadr" w:hAnsi="IRBadr" w:cs="IRBadr" w:hint="cs"/>
          <w:sz w:val="24"/>
          <w:szCs w:val="24"/>
          <w:rtl/>
          <w:lang w:bidi="fa-IR"/>
        </w:rPr>
        <w:t>» مطرح شده است که جهت فهم بهتر این مباحث م</w:t>
      </w:r>
      <w:r w:rsidR="00E973AC">
        <w:rPr>
          <w:rFonts w:ascii="IRBadr" w:hAnsi="IRBadr" w:cs="IRBadr" w:hint="cs"/>
          <w:sz w:val="24"/>
          <w:szCs w:val="24"/>
          <w:rtl/>
          <w:lang w:bidi="fa-IR"/>
        </w:rPr>
        <w:t>ن</w:t>
      </w:r>
      <w:r w:rsidR="00394B42">
        <w:rPr>
          <w:rFonts w:ascii="IRBadr" w:hAnsi="IRBadr" w:cs="IRBadr" w:hint="cs"/>
          <w:sz w:val="24"/>
          <w:szCs w:val="24"/>
          <w:rtl/>
          <w:lang w:bidi="fa-IR"/>
        </w:rPr>
        <w:t>اسب است.</w:t>
      </w:r>
    </w:p>
  </w:footnote>
  <w:footnote w:id="4">
    <w:p w14:paraId="46E74FFE" w14:textId="77777777" w:rsidR="001C0EB5" w:rsidRPr="0021665D" w:rsidRDefault="001C0EB5" w:rsidP="001C0EB5">
      <w:pPr>
        <w:pStyle w:val="FootnoteText"/>
        <w:rPr>
          <w:rFonts w:ascii="IRBadr" w:hAnsi="IRBadr" w:cs="IRBadr"/>
          <w:sz w:val="24"/>
          <w:szCs w:val="24"/>
          <w:rtl/>
          <w:lang w:bidi="fa-IR"/>
        </w:rPr>
      </w:pPr>
      <w:r w:rsidRPr="0021665D">
        <w:rPr>
          <w:rStyle w:val="FootnoteReference"/>
          <w:rFonts w:ascii="IRBadr" w:hAnsi="IRBadr" w:cs="IRBadr"/>
          <w:sz w:val="24"/>
          <w:szCs w:val="24"/>
        </w:rPr>
        <w:footnoteRef/>
      </w:r>
      <w:r w:rsidRPr="0021665D">
        <w:rPr>
          <w:rFonts w:ascii="IRBadr" w:hAnsi="IRBadr" w:cs="IRBadr"/>
          <w:sz w:val="24"/>
          <w:szCs w:val="24"/>
          <w:rtl/>
        </w:rPr>
        <w:t xml:space="preserve"> </w:t>
      </w:r>
      <w:r w:rsidRPr="0021665D">
        <w:rPr>
          <w:rFonts w:ascii="IRBadr" w:hAnsi="IRBadr" w:cs="IRBadr"/>
          <w:sz w:val="24"/>
          <w:szCs w:val="24"/>
          <w:rtl/>
          <w:lang w:bidi="fa-IR"/>
        </w:rPr>
        <w:t>. الميزان في تفسير القرآن، ج‏5، ص: 328</w:t>
      </w:r>
    </w:p>
  </w:footnote>
  <w:footnote w:id="5">
    <w:p w14:paraId="32F49FA9" w14:textId="77777777" w:rsidR="00EB4541" w:rsidRPr="00EB4541" w:rsidRDefault="00EB4541">
      <w:pPr>
        <w:pStyle w:val="FootnoteText"/>
        <w:rPr>
          <w:rFonts w:ascii="IRBadr" w:hAnsi="IRBadr" w:cs="IRBadr"/>
          <w:sz w:val="24"/>
          <w:szCs w:val="24"/>
          <w:lang w:bidi="fa-IR"/>
        </w:rPr>
      </w:pPr>
      <w:r w:rsidRPr="00EB4541">
        <w:rPr>
          <w:rFonts w:ascii="IRBadr" w:hAnsi="IRBadr" w:cs="IRBadr"/>
          <w:sz w:val="24"/>
          <w:szCs w:val="24"/>
          <w:lang w:bidi="fa-IR"/>
        </w:rPr>
        <w:footnoteRef/>
      </w:r>
      <w:r w:rsidRPr="00EB4541">
        <w:rPr>
          <w:rFonts w:ascii="IRBadr" w:hAnsi="IRBadr" w:cs="IRBadr"/>
          <w:sz w:val="24"/>
          <w:szCs w:val="24"/>
          <w:rtl/>
          <w:lang w:bidi="fa-IR"/>
        </w:rPr>
        <w:t xml:space="preserve"> </w:t>
      </w:r>
      <w:r w:rsidRPr="00EB4541">
        <w:rPr>
          <w:rFonts w:ascii="IRBadr" w:hAnsi="IRBadr" w:cs="IRBadr" w:hint="cs"/>
          <w:sz w:val="24"/>
          <w:szCs w:val="24"/>
          <w:rtl/>
          <w:lang w:bidi="fa-IR"/>
        </w:rPr>
        <w:t xml:space="preserve">. </w:t>
      </w:r>
      <w:r w:rsidRPr="00EB4541">
        <w:rPr>
          <w:rFonts w:ascii="IRBadr" w:hAnsi="IRBadr" w:cs="IRBadr"/>
          <w:sz w:val="24"/>
          <w:szCs w:val="24"/>
          <w:rtl/>
          <w:lang w:bidi="fa-IR"/>
        </w:rPr>
        <w:t>إقبال الأعمال (ط - القديمة)، ج‏2، ص</w:t>
      </w:r>
      <w:r w:rsidRPr="00EB4541">
        <w:rPr>
          <w:rFonts w:ascii="IRBadr" w:hAnsi="IRBadr" w:cs="IRBadr" w:hint="cs"/>
          <w:sz w:val="24"/>
          <w:szCs w:val="24"/>
          <w:rtl/>
          <w:lang w:bidi="fa-IR"/>
        </w:rPr>
        <w:t xml:space="preserve"> 686</w:t>
      </w:r>
    </w:p>
  </w:footnote>
  <w:footnote w:id="6">
    <w:p w14:paraId="766720BE" w14:textId="137F3860" w:rsidR="00BC1605" w:rsidRDefault="00BC1605">
      <w:pPr>
        <w:pStyle w:val="FootnoteText"/>
        <w:rPr>
          <w:rFonts w:ascii="IRBadr" w:hAnsi="IRBadr" w:cs="IRBadr"/>
          <w:sz w:val="24"/>
          <w:szCs w:val="24"/>
          <w:rtl/>
          <w:lang w:bidi="fa-IR"/>
        </w:rPr>
      </w:pPr>
      <w:r w:rsidRPr="00BC1605">
        <w:rPr>
          <w:rFonts w:ascii="IRBadr" w:hAnsi="IRBadr" w:cs="IRBadr"/>
          <w:sz w:val="24"/>
          <w:szCs w:val="24"/>
          <w:lang w:bidi="fa-IR"/>
        </w:rPr>
        <w:footnoteRef/>
      </w:r>
      <w:r w:rsidRPr="00BC1605">
        <w:rPr>
          <w:rFonts w:ascii="IRBadr" w:hAnsi="IRBadr" w:cs="IRBadr"/>
          <w:sz w:val="24"/>
          <w:szCs w:val="24"/>
          <w:rtl/>
          <w:lang w:bidi="fa-IR"/>
        </w:rPr>
        <w:t xml:space="preserve"> </w:t>
      </w:r>
      <w:r w:rsidRPr="00BC1605">
        <w:rPr>
          <w:rFonts w:ascii="IRBadr" w:hAnsi="IRBadr" w:cs="IRBadr" w:hint="cs"/>
          <w:sz w:val="24"/>
          <w:szCs w:val="24"/>
          <w:rtl/>
          <w:lang w:bidi="fa-IR"/>
        </w:rPr>
        <w:t>حرکت با وجود امکانی مساوقت دارد. این قافله از صبح ازل سوی تو رانند                        تا شام ابد نیز به سوی توی روانند</w:t>
      </w:r>
      <w:r w:rsidR="00535E61">
        <w:rPr>
          <w:rFonts w:ascii="IRBadr" w:hAnsi="IRBadr" w:cs="IRBadr" w:hint="cs"/>
          <w:sz w:val="24"/>
          <w:szCs w:val="24"/>
          <w:rtl/>
          <w:lang w:bidi="fa-IR"/>
        </w:rPr>
        <w:t xml:space="preserve"> (دیوان امام/ ص102)</w:t>
      </w:r>
    </w:p>
    <w:p w14:paraId="718F5C3F" w14:textId="0CB5F055" w:rsidR="00A01EF6" w:rsidRPr="00BC1605" w:rsidRDefault="00A01EF6">
      <w:pPr>
        <w:pStyle w:val="FootnoteText"/>
        <w:rPr>
          <w:rFonts w:ascii="IRBadr" w:hAnsi="IRBadr" w:cs="IRBadr"/>
          <w:sz w:val="24"/>
          <w:szCs w:val="24"/>
          <w:lang w:bidi="fa-IR"/>
        </w:rPr>
      </w:pPr>
      <w:r>
        <w:rPr>
          <w:rFonts w:ascii="IRBadr" w:hAnsi="IRBadr" w:cs="IRBadr" w:hint="cs"/>
          <w:sz w:val="24"/>
          <w:szCs w:val="24"/>
          <w:rtl/>
          <w:lang w:bidi="fa-IR"/>
        </w:rPr>
        <w:t xml:space="preserve">در مورد مفهوم مساوقت می‌توانید به فایل </w:t>
      </w:r>
      <w:r w:rsidRPr="00A01EF6">
        <w:rPr>
          <w:rFonts w:ascii="IRBadr" w:hAnsi="IRBadr" w:cs="IRBadr"/>
          <w:sz w:val="24"/>
          <w:szCs w:val="24"/>
          <w:lang w:bidi="fa-IR"/>
        </w:rPr>
        <w:t>e-m-58</w:t>
      </w:r>
      <w:r w:rsidRPr="00A01EF6">
        <w:rPr>
          <w:rFonts w:ascii="IRBadr" w:hAnsi="IRBadr" w:cs="IRBadr" w:hint="cs"/>
          <w:sz w:val="24"/>
          <w:szCs w:val="24"/>
          <w:rtl/>
          <w:lang w:bidi="fa-IR"/>
        </w:rPr>
        <w:t xml:space="preserve"> در سایت پایگاه نمو رجوع کنید.</w:t>
      </w:r>
    </w:p>
  </w:footnote>
  <w:footnote w:id="7">
    <w:p w14:paraId="4842E473" w14:textId="00035914" w:rsidR="00811D26" w:rsidRPr="00811D26" w:rsidRDefault="00811D26" w:rsidP="00811D26">
      <w:pPr>
        <w:pStyle w:val="FootnoteText"/>
        <w:rPr>
          <w:rFonts w:ascii="IRBadr" w:hAnsi="IRBadr" w:cs="IRBadr" w:hint="cs"/>
          <w:sz w:val="24"/>
          <w:szCs w:val="24"/>
          <w:lang w:bidi="fa-IR"/>
        </w:rPr>
      </w:pPr>
      <w:r w:rsidRPr="00811D26">
        <w:rPr>
          <w:rFonts w:ascii="IRBadr" w:hAnsi="IRBadr" w:cs="IRBadr"/>
          <w:sz w:val="24"/>
          <w:szCs w:val="24"/>
          <w:lang w:bidi="fa-IR"/>
        </w:rPr>
        <w:footnoteRef/>
      </w:r>
      <w:r w:rsidRPr="00811D26">
        <w:rPr>
          <w:rFonts w:ascii="IRBadr" w:hAnsi="IRBadr" w:cs="IRBadr"/>
          <w:sz w:val="24"/>
          <w:szCs w:val="24"/>
          <w:rtl/>
          <w:lang w:bidi="fa-IR"/>
        </w:rPr>
        <w:t xml:space="preserve"> </w:t>
      </w:r>
      <w:r w:rsidRPr="00811D26">
        <w:rPr>
          <w:rFonts w:ascii="IRBadr" w:hAnsi="IRBadr" w:cs="IRBadr" w:hint="cs"/>
          <w:sz w:val="24"/>
          <w:szCs w:val="24"/>
          <w:rtl/>
          <w:lang w:bidi="fa-IR"/>
        </w:rPr>
        <w:t>. اکیداً پیشنهاد می‌شود به محتوای فایل</w:t>
      </w:r>
      <w:r>
        <w:rPr>
          <w:rFonts w:ascii="IRBadr" w:hAnsi="IRBadr" w:cs="IRBadr" w:hint="cs"/>
          <w:sz w:val="24"/>
          <w:szCs w:val="24"/>
          <w:rtl/>
          <w:lang w:bidi="fa-IR"/>
        </w:rPr>
        <w:t xml:space="preserve"> </w:t>
      </w:r>
      <w:r w:rsidRPr="00811D26">
        <w:rPr>
          <w:rFonts w:ascii="IRBadr" w:hAnsi="IRBadr" w:cs="IRBadr" w:hint="cs"/>
          <w:sz w:val="24"/>
          <w:szCs w:val="24"/>
          <w:rtl/>
          <w:lang w:bidi="fa-IR"/>
        </w:rPr>
        <w:t xml:space="preserve"> </w:t>
      </w:r>
      <w:r w:rsidRPr="00811D26">
        <w:rPr>
          <w:rFonts w:ascii="IRBadr" w:hAnsi="IRBadr" w:cs="IRBadr"/>
          <w:sz w:val="24"/>
          <w:szCs w:val="24"/>
          <w:lang w:bidi="fa-IR"/>
        </w:rPr>
        <w:t>e-m-126</w:t>
      </w:r>
      <w:r w:rsidRPr="00811D26">
        <w:rPr>
          <w:rFonts w:ascii="IRBadr" w:hAnsi="IRBadr" w:cs="IRBadr" w:hint="cs"/>
          <w:sz w:val="24"/>
          <w:szCs w:val="24"/>
          <w:rtl/>
          <w:lang w:bidi="fa-IR"/>
        </w:rPr>
        <w:t xml:space="preserve"> در سایت پایگاه نمو رجوع شود.</w:t>
      </w:r>
    </w:p>
  </w:footnote>
  <w:footnote w:id="8">
    <w:p w14:paraId="5BCEDE62" w14:textId="68B764B1" w:rsidR="00ED56B5" w:rsidRPr="0021665D" w:rsidRDefault="00ED56B5" w:rsidP="00ED56B5">
      <w:pPr>
        <w:pStyle w:val="FootnoteText"/>
        <w:rPr>
          <w:rFonts w:ascii="IRBadr" w:hAnsi="IRBadr" w:cs="IRBadr"/>
          <w:sz w:val="24"/>
          <w:szCs w:val="24"/>
          <w:rtl/>
          <w:lang w:bidi="fa-IR"/>
        </w:rPr>
      </w:pPr>
      <w:r w:rsidRPr="00A01EF6">
        <w:rPr>
          <w:lang w:bidi="fa-IR"/>
        </w:rPr>
        <w:footnoteRef/>
      </w:r>
      <w:r w:rsidRPr="0021665D">
        <w:rPr>
          <w:rFonts w:ascii="IRBadr" w:hAnsi="IRBadr" w:cs="IRBadr"/>
          <w:sz w:val="24"/>
          <w:szCs w:val="24"/>
          <w:rtl/>
          <w:lang w:bidi="fa-IR"/>
        </w:rPr>
        <w:t xml:space="preserve"> </w:t>
      </w:r>
      <w:r>
        <w:rPr>
          <w:rFonts w:ascii="IRBadr" w:hAnsi="IRBadr" w:cs="IRBadr" w:hint="cs"/>
          <w:sz w:val="24"/>
          <w:szCs w:val="24"/>
          <w:rtl/>
          <w:lang w:bidi="fa-IR"/>
        </w:rPr>
        <w:t>فتح/1-3</w:t>
      </w:r>
    </w:p>
  </w:footnote>
  <w:footnote w:id="9">
    <w:p w14:paraId="17FCC907" w14:textId="79315472" w:rsidR="00A01EF6" w:rsidRPr="00A01EF6" w:rsidRDefault="00A01EF6">
      <w:pPr>
        <w:pStyle w:val="FootnoteText"/>
        <w:rPr>
          <w:rFonts w:ascii="IRBadr" w:hAnsi="IRBadr" w:cs="IRBadr" w:hint="cs"/>
          <w:sz w:val="24"/>
          <w:szCs w:val="24"/>
          <w:rtl/>
          <w:lang w:bidi="fa-IR"/>
        </w:rPr>
      </w:pPr>
      <w:r w:rsidRPr="00A01EF6">
        <w:rPr>
          <w:rFonts w:ascii="IRBadr" w:hAnsi="IRBadr" w:cs="IRBadr"/>
          <w:sz w:val="24"/>
          <w:szCs w:val="24"/>
          <w:lang w:bidi="fa-IR"/>
        </w:rPr>
        <w:footnoteRef/>
      </w:r>
      <w:r w:rsidRPr="00A01EF6">
        <w:rPr>
          <w:rFonts w:ascii="IRBadr" w:hAnsi="IRBadr" w:cs="IRBadr"/>
          <w:sz w:val="24"/>
          <w:szCs w:val="24"/>
          <w:rtl/>
          <w:lang w:bidi="fa-IR"/>
        </w:rPr>
        <w:t xml:space="preserve"> </w:t>
      </w:r>
      <w:r w:rsidRPr="00A01EF6">
        <w:rPr>
          <w:rFonts w:ascii="IRBadr" w:hAnsi="IRBadr" w:cs="IRBadr" w:hint="cs"/>
          <w:sz w:val="24"/>
          <w:szCs w:val="24"/>
          <w:rtl/>
          <w:lang w:bidi="fa-IR"/>
        </w:rPr>
        <w:t xml:space="preserve">. به فایل </w:t>
      </w:r>
      <w:r w:rsidRPr="00A01EF6">
        <w:rPr>
          <w:rFonts w:ascii="IRBadr" w:hAnsi="IRBadr" w:cs="IRBadr"/>
          <w:sz w:val="24"/>
          <w:szCs w:val="24"/>
          <w:lang w:bidi="fa-IR"/>
        </w:rPr>
        <w:t>e-s-3</w:t>
      </w:r>
      <w:r w:rsidRPr="00A01EF6">
        <w:rPr>
          <w:rFonts w:ascii="IRBadr" w:hAnsi="IRBadr" w:cs="IRBadr" w:hint="cs"/>
          <w:sz w:val="24"/>
          <w:szCs w:val="24"/>
          <w:rtl/>
          <w:lang w:bidi="fa-IR"/>
        </w:rPr>
        <w:t xml:space="preserve"> در سایت پایگاه نمو رجوع شود.</w:t>
      </w:r>
    </w:p>
  </w:footnote>
  <w:footnote w:id="10">
    <w:p w14:paraId="70B38D8D" w14:textId="1B7D0A24" w:rsidR="00743893" w:rsidRPr="0021665D" w:rsidRDefault="00743893" w:rsidP="00743893">
      <w:pPr>
        <w:pStyle w:val="FootnoteText"/>
        <w:rPr>
          <w:rFonts w:ascii="IRBadr" w:hAnsi="IRBadr" w:cs="IRBadr"/>
          <w:sz w:val="24"/>
          <w:szCs w:val="24"/>
          <w:lang w:bidi="fa-IR"/>
        </w:rPr>
      </w:pPr>
      <w:r w:rsidRPr="0021665D">
        <w:rPr>
          <w:rStyle w:val="FootnoteReference"/>
          <w:rFonts w:ascii="IRBadr" w:hAnsi="IRBadr" w:cs="IRBadr"/>
          <w:sz w:val="24"/>
          <w:szCs w:val="24"/>
        </w:rPr>
        <w:footnoteRef/>
      </w:r>
      <w:r w:rsidR="00811D26">
        <w:rPr>
          <w:rFonts w:ascii="IRBadr" w:hAnsi="IRBadr" w:cs="IRBadr" w:hint="cs"/>
          <w:sz w:val="24"/>
          <w:szCs w:val="24"/>
          <w:rtl/>
        </w:rPr>
        <w:t>.</w:t>
      </w:r>
      <w:r w:rsidRPr="0021665D">
        <w:rPr>
          <w:rFonts w:ascii="IRBadr" w:hAnsi="IRBadr" w:cs="IRBadr"/>
          <w:sz w:val="24"/>
          <w:szCs w:val="24"/>
          <w:rtl/>
        </w:rPr>
        <w:t xml:space="preserve"> انعام/14</w:t>
      </w:r>
    </w:p>
  </w:footnote>
  <w:footnote w:id="11">
    <w:p w14:paraId="334A50FC" w14:textId="541F4F90" w:rsidR="00743893" w:rsidRPr="0021665D" w:rsidRDefault="00743893" w:rsidP="00743893">
      <w:pPr>
        <w:pStyle w:val="FootnoteText"/>
        <w:rPr>
          <w:rFonts w:ascii="IRBadr" w:hAnsi="IRBadr" w:cs="IRBadr"/>
          <w:sz w:val="24"/>
          <w:szCs w:val="24"/>
          <w:rtl/>
          <w:lang w:bidi="fa-IR"/>
        </w:rPr>
      </w:pPr>
      <w:r w:rsidRPr="0021665D">
        <w:rPr>
          <w:rStyle w:val="FootnoteReference"/>
          <w:rFonts w:ascii="IRBadr" w:hAnsi="IRBadr" w:cs="IRBadr"/>
          <w:sz w:val="24"/>
          <w:szCs w:val="24"/>
        </w:rPr>
        <w:footnoteRef/>
      </w:r>
      <w:r w:rsidRPr="0021665D">
        <w:rPr>
          <w:rFonts w:ascii="IRBadr" w:hAnsi="IRBadr" w:cs="IRBadr"/>
          <w:sz w:val="24"/>
          <w:szCs w:val="24"/>
          <w:rtl/>
        </w:rPr>
        <w:t xml:space="preserve"> </w:t>
      </w:r>
      <w:r w:rsidR="00811D26">
        <w:rPr>
          <w:rFonts w:ascii="IRBadr" w:hAnsi="IRBadr" w:cs="IRBadr" w:hint="cs"/>
          <w:sz w:val="24"/>
          <w:szCs w:val="24"/>
          <w:rtl/>
          <w:lang w:bidi="fa-IR"/>
        </w:rPr>
        <w:t xml:space="preserve">. </w:t>
      </w:r>
      <w:r w:rsidRPr="0021665D">
        <w:rPr>
          <w:rFonts w:ascii="IRBadr" w:hAnsi="IRBadr" w:cs="IRBadr"/>
          <w:sz w:val="24"/>
          <w:szCs w:val="24"/>
          <w:rtl/>
          <w:lang w:bidi="fa-IR"/>
        </w:rPr>
        <w:t>نعام</w:t>
      </w:r>
      <w:r>
        <w:rPr>
          <w:rFonts w:ascii="IRBadr" w:hAnsi="IRBadr" w:cs="IRBadr" w:hint="cs"/>
          <w:sz w:val="24"/>
          <w:szCs w:val="24"/>
          <w:rtl/>
          <w:lang w:bidi="fa-IR"/>
        </w:rPr>
        <w:t>/</w:t>
      </w:r>
      <w:r w:rsidRPr="0021665D">
        <w:rPr>
          <w:rFonts w:ascii="IRBadr" w:hAnsi="IRBadr" w:cs="IRBadr"/>
          <w:sz w:val="24"/>
          <w:szCs w:val="24"/>
          <w:rtl/>
          <w:lang w:bidi="fa-IR"/>
        </w:rPr>
        <w:t>163</w:t>
      </w:r>
    </w:p>
  </w:footnote>
  <w:footnote w:id="12">
    <w:p w14:paraId="51A5C71A" w14:textId="77777777" w:rsidR="00743893" w:rsidRPr="0021665D" w:rsidRDefault="00743893" w:rsidP="00743893">
      <w:pPr>
        <w:pStyle w:val="FootnoteText"/>
        <w:rPr>
          <w:rFonts w:ascii="IRBadr" w:hAnsi="IRBadr" w:cs="IRBadr"/>
          <w:sz w:val="24"/>
          <w:szCs w:val="24"/>
          <w:rtl/>
          <w:lang w:bidi="fa-IR"/>
        </w:rPr>
      </w:pPr>
      <w:r w:rsidRPr="0021665D">
        <w:rPr>
          <w:rStyle w:val="FootnoteReference"/>
          <w:rFonts w:ascii="IRBadr" w:hAnsi="IRBadr" w:cs="IRBadr"/>
          <w:sz w:val="24"/>
          <w:szCs w:val="24"/>
        </w:rPr>
        <w:footnoteRef/>
      </w:r>
      <w:r w:rsidRPr="0021665D">
        <w:rPr>
          <w:rFonts w:ascii="IRBadr" w:hAnsi="IRBadr" w:cs="IRBadr"/>
          <w:sz w:val="24"/>
          <w:szCs w:val="24"/>
          <w:rtl/>
        </w:rPr>
        <w:t xml:space="preserve"> </w:t>
      </w:r>
      <w:r w:rsidRPr="0021665D">
        <w:rPr>
          <w:rFonts w:ascii="IRBadr" w:hAnsi="IRBadr" w:cs="IRBadr"/>
          <w:sz w:val="24"/>
          <w:szCs w:val="24"/>
          <w:rtl/>
          <w:lang w:bidi="fa-IR"/>
        </w:rPr>
        <w:t>. زمر/12</w:t>
      </w:r>
    </w:p>
  </w:footnote>
  <w:footnote w:id="13">
    <w:p w14:paraId="5FD41812" w14:textId="77777777" w:rsidR="00743893" w:rsidRDefault="00743893" w:rsidP="00743893">
      <w:pPr>
        <w:pStyle w:val="FootnoteText"/>
        <w:rPr>
          <w:lang w:bidi="fa-IR"/>
        </w:rPr>
      </w:pPr>
      <w:r w:rsidRPr="0021665D">
        <w:rPr>
          <w:rStyle w:val="FootnoteReference"/>
          <w:rFonts w:ascii="IRBadr" w:hAnsi="IRBadr" w:cs="IRBadr"/>
          <w:sz w:val="24"/>
          <w:szCs w:val="24"/>
        </w:rPr>
        <w:footnoteRef/>
      </w:r>
      <w:r w:rsidRPr="0021665D">
        <w:rPr>
          <w:rFonts w:ascii="IRBadr" w:hAnsi="IRBadr" w:cs="IRBadr"/>
          <w:sz w:val="24"/>
          <w:szCs w:val="24"/>
          <w:rtl/>
        </w:rPr>
        <w:t xml:space="preserve"> </w:t>
      </w:r>
      <w:r w:rsidRPr="0021665D">
        <w:rPr>
          <w:rFonts w:ascii="IRBadr" w:hAnsi="IRBadr" w:cs="IRBadr"/>
          <w:sz w:val="24"/>
          <w:szCs w:val="24"/>
          <w:rtl/>
          <w:lang w:bidi="fa-IR"/>
        </w:rPr>
        <w:t>. زخرف/81</w:t>
      </w:r>
    </w:p>
  </w:footnote>
  <w:footnote w:id="14">
    <w:p w14:paraId="1A4DA376" w14:textId="77777777" w:rsidR="00743893" w:rsidRPr="0021665D" w:rsidRDefault="00743893" w:rsidP="00743893">
      <w:pPr>
        <w:pStyle w:val="FootnoteText"/>
        <w:rPr>
          <w:rFonts w:ascii="IRBadr" w:hAnsi="IRBadr" w:cs="IRBadr"/>
          <w:sz w:val="24"/>
          <w:szCs w:val="24"/>
          <w:rtl/>
          <w:lang w:bidi="fa-IR"/>
        </w:rPr>
      </w:pPr>
      <w:r w:rsidRPr="0021665D">
        <w:rPr>
          <w:rStyle w:val="FootnoteReference"/>
          <w:rFonts w:ascii="IRBadr" w:hAnsi="IRBadr" w:cs="IRBadr"/>
          <w:sz w:val="24"/>
          <w:szCs w:val="24"/>
        </w:rPr>
        <w:footnoteRef/>
      </w:r>
      <w:r w:rsidRPr="0021665D">
        <w:rPr>
          <w:rFonts w:ascii="IRBadr" w:hAnsi="IRBadr" w:cs="IRBadr"/>
          <w:sz w:val="24"/>
          <w:szCs w:val="24"/>
          <w:rtl/>
        </w:rPr>
        <w:t xml:space="preserve"> </w:t>
      </w:r>
      <w:r w:rsidRPr="0021665D">
        <w:rPr>
          <w:rFonts w:ascii="IRBadr" w:hAnsi="IRBadr" w:cs="IRBadr"/>
          <w:sz w:val="24"/>
          <w:szCs w:val="24"/>
          <w:rtl/>
          <w:lang w:bidi="fa-IR"/>
        </w:rPr>
        <w:t>. اعراف/143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A550C"/>
    <w:multiLevelType w:val="hybridMultilevel"/>
    <w:tmpl w:val="F094DC5A"/>
    <w:lvl w:ilvl="0" w:tplc="1DDE3AFE">
      <w:start w:val="1"/>
      <w:numFmt w:val="decimal"/>
      <w:lvlText w:val="%1."/>
      <w:lvlJc w:val="left"/>
      <w:pPr>
        <w:ind w:left="720" w:hanging="360"/>
      </w:pPr>
      <w:rPr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6ED7"/>
    <w:multiLevelType w:val="hybridMultilevel"/>
    <w:tmpl w:val="0786F0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7162AD"/>
    <w:multiLevelType w:val="hybridMultilevel"/>
    <w:tmpl w:val="C8C0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956B7"/>
    <w:multiLevelType w:val="hybridMultilevel"/>
    <w:tmpl w:val="008C5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16118"/>
    <w:multiLevelType w:val="hybridMultilevel"/>
    <w:tmpl w:val="FEFEE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6A"/>
    <w:rsid w:val="000425BB"/>
    <w:rsid w:val="000533B1"/>
    <w:rsid w:val="000D319F"/>
    <w:rsid w:val="000E68B7"/>
    <w:rsid w:val="000F2A7C"/>
    <w:rsid w:val="000F2DD8"/>
    <w:rsid w:val="00121847"/>
    <w:rsid w:val="00122B12"/>
    <w:rsid w:val="001261BD"/>
    <w:rsid w:val="00165D47"/>
    <w:rsid w:val="00190E95"/>
    <w:rsid w:val="00195559"/>
    <w:rsid w:val="001C0EB5"/>
    <w:rsid w:val="001D34CF"/>
    <w:rsid w:val="0021665D"/>
    <w:rsid w:val="00221E2C"/>
    <w:rsid w:val="00235ADC"/>
    <w:rsid w:val="0024479E"/>
    <w:rsid w:val="0028068C"/>
    <w:rsid w:val="002E4660"/>
    <w:rsid w:val="002E6BC4"/>
    <w:rsid w:val="002F32C4"/>
    <w:rsid w:val="002F565E"/>
    <w:rsid w:val="00307AD9"/>
    <w:rsid w:val="00317573"/>
    <w:rsid w:val="00340ADE"/>
    <w:rsid w:val="00394B42"/>
    <w:rsid w:val="003A3888"/>
    <w:rsid w:val="003C065B"/>
    <w:rsid w:val="004156AC"/>
    <w:rsid w:val="00427620"/>
    <w:rsid w:val="00466650"/>
    <w:rsid w:val="0049605C"/>
    <w:rsid w:val="00496B25"/>
    <w:rsid w:val="004C113F"/>
    <w:rsid w:val="004D48F0"/>
    <w:rsid w:val="004E27F2"/>
    <w:rsid w:val="004E6CB9"/>
    <w:rsid w:val="00502047"/>
    <w:rsid w:val="005066C0"/>
    <w:rsid w:val="00532227"/>
    <w:rsid w:val="00532B89"/>
    <w:rsid w:val="00534F9F"/>
    <w:rsid w:val="00535E61"/>
    <w:rsid w:val="005378B2"/>
    <w:rsid w:val="00592181"/>
    <w:rsid w:val="005971F9"/>
    <w:rsid w:val="005A1124"/>
    <w:rsid w:val="005B2728"/>
    <w:rsid w:val="00660A39"/>
    <w:rsid w:val="00663EDE"/>
    <w:rsid w:val="00676D6D"/>
    <w:rsid w:val="00685ECF"/>
    <w:rsid w:val="006D5ADA"/>
    <w:rsid w:val="006E60CA"/>
    <w:rsid w:val="00706E8D"/>
    <w:rsid w:val="007105E9"/>
    <w:rsid w:val="00712091"/>
    <w:rsid w:val="0072739D"/>
    <w:rsid w:val="00743893"/>
    <w:rsid w:val="00795611"/>
    <w:rsid w:val="007E60E6"/>
    <w:rsid w:val="00811D26"/>
    <w:rsid w:val="00814C6F"/>
    <w:rsid w:val="008227A1"/>
    <w:rsid w:val="00863A2A"/>
    <w:rsid w:val="00877D8E"/>
    <w:rsid w:val="008F3571"/>
    <w:rsid w:val="00911B58"/>
    <w:rsid w:val="00913D82"/>
    <w:rsid w:val="009239C7"/>
    <w:rsid w:val="00947034"/>
    <w:rsid w:val="00964719"/>
    <w:rsid w:val="009E04A0"/>
    <w:rsid w:val="009F7ACB"/>
    <w:rsid w:val="00A01EF6"/>
    <w:rsid w:val="00A13F89"/>
    <w:rsid w:val="00A209BE"/>
    <w:rsid w:val="00A22E6A"/>
    <w:rsid w:val="00AA2354"/>
    <w:rsid w:val="00B15066"/>
    <w:rsid w:val="00B25136"/>
    <w:rsid w:val="00B474D4"/>
    <w:rsid w:val="00B521D7"/>
    <w:rsid w:val="00B523BB"/>
    <w:rsid w:val="00B56CCF"/>
    <w:rsid w:val="00B6036D"/>
    <w:rsid w:val="00BC1605"/>
    <w:rsid w:val="00BD4A5C"/>
    <w:rsid w:val="00BF1EEF"/>
    <w:rsid w:val="00C23183"/>
    <w:rsid w:val="00C31F54"/>
    <w:rsid w:val="00C5750A"/>
    <w:rsid w:val="00C81E66"/>
    <w:rsid w:val="00CA1F2A"/>
    <w:rsid w:val="00CE2806"/>
    <w:rsid w:val="00D03DFB"/>
    <w:rsid w:val="00D21A05"/>
    <w:rsid w:val="00D7198C"/>
    <w:rsid w:val="00D7252A"/>
    <w:rsid w:val="00DF730C"/>
    <w:rsid w:val="00E41CCC"/>
    <w:rsid w:val="00E55213"/>
    <w:rsid w:val="00E57EDD"/>
    <w:rsid w:val="00E76333"/>
    <w:rsid w:val="00E973AC"/>
    <w:rsid w:val="00EB4541"/>
    <w:rsid w:val="00EB5C2D"/>
    <w:rsid w:val="00EC6E1C"/>
    <w:rsid w:val="00ED56B5"/>
    <w:rsid w:val="00EE362E"/>
    <w:rsid w:val="00F166B2"/>
    <w:rsid w:val="00F27590"/>
    <w:rsid w:val="00F86EE8"/>
    <w:rsid w:val="00FC334B"/>
    <w:rsid w:val="00FD2276"/>
    <w:rsid w:val="00FE29FF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D86390"/>
  <w15:chartTrackingRefBased/>
  <w15:docId w15:val="{031AAF93-1347-4601-B652-586D1DA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aliases w:val="حدیث"/>
    <w:basedOn w:val="Normal"/>
    <w:next w:val="Normal"/>
    <w:link w:val="Heading1Char"/>
    <w:autoRedefine/>
    <w:uiPriority w:val="9"/>
    <w:qFormat/>
    <w:rsid w:val="0024479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="Times New Roman"/>
      <w:color w:val="000000" w:themeColor="text1"/>
      <w:sz w:val="32"/>
      <w:szCs w:val="36"/>
    </w:rPr>
  </w:style>
  <w:style w:type="paragraph" w:styleId="Heading2">
    <w:name w:val="heading 2"/>
    <w:aliases w:val="پاورقی"/>
    <w:basedOn w:val="Normal"/>
    <w:next w:val="Normal"/>
    <w:link w:val="Heading2Char"/>
    <w:uiPriority w:val="9"/>
    <w:unhideWhenUsed/>
    <w:qFormat/>
    <w:rsid w:val="00A209BE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پاورقی Char"/>
    <w:basedOn w:val="DefaultParagraphFont"/>
    <w:link w:val="Heading2"/>
    <w:uiPriority w:val="9"/>
    <w:rsid w:val="00A209BE"/>
    <w:rPr>
      <w:rFonts w:eastAsiaTheme="majorEastAsia" w:cstheme="majorBidi"/>
      <w:sz w:val="28"/>
      <w:szCs w:val="26"/>
    </w:rPr>
  </w:style>
  <w:style w:type="character" w:customStyle="1" w:styleId="Heading1Char">
    <w:name w:val="Heading 1 Char"/>
    <w:aliases w:val="حدیث Char"/>
    <w:basedOn w:val="DefaultParagraphFont"/>
    <w:link w:val="Heading1"/>
    <w:uiPriority w:val="9"/>
    <w:rsid w:val="0024479E"/>
    <w:rPr>
      <w:rFonts w:asciiTheme="majorHAnsi" w:eastAsiaTheme="majorEastAsia" w:hAnsiTheme="majorHAnsi" w:cs="Times New Roman"/>
      <w:color w:val="000000" w:themeColor="text1"/>
      <w:sz w:val="32"/>
      <w:szCs w:val="3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6A"/>
    <w:rPr>
      <w:rFonts w:ascii="Traditional Arabic" w:hAnsi="Traditional Arabic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6A"/>
    <w:rPr>
      <w:rFonts w:ascii="Traditional Arabic" w:hAnsi="Traditional Arabic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6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22E6A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2E6A"/>
    <w:pPr>
      <w:contextualSpacing/>
    </w:pPr>
    <w:rPr>
      <w:rFonts w:asciiTheme="majorHAnsi" w:eastAsiaTheme="majorEastAsia" w:hAnsiTheme="majorHAnsi" w:cs="IRTitr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E6A"/>
    <w:rPr>
      <w:rFonts w:asciiTheme="majorHAnsi" w:eastAsiaTheme="majorEastAsia" w:hAnsiTheme="majorHAnsi" w:cs="IRTitr"/>
      <w:spacing w:val="-10"/>
      <w:kern w:val="28"/>
      <w:sz w:val="56"/>
      <w:szCs w:val="56"/>
      <w:lang w:bidi="fa-IR"/>
    </w:rPr>
  </w:style>
  <w:style w:type="paragraph" w:styleId="ListParagraph">
    <w:name w:val="List Paragraph"/>
    <w:basedOn w:val="Normal"/>
    <w:uiPriority w:val="34"/>
    <w:qFormat/>
    <w:rsid w:val="002447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7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39D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39D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9D"/>
    <w:rPr>
      <w:rFonts w:ascii="Segoe UI" w:hAnsi="Segoe UI" w:cs="Segoe UI"/>
      <w:sz w:val="18"/>
      <w:szCs w:val="18"/>
      <w:lang w:bidi="fa-IR"/>
    </w:rPr>
  </w:style>
  <w:style w:type="character" w:customStyle="1" w:styleId="highlight">
    <w:name w:val="highlight"/>
    <w:basedOn w:val="DefaultParagraphFont"/>
    <w:rsid w:val="00A0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Abdulahad Gharari</dc:creator>
  <cp:keywords/>
  <dc:description/>
  <cp:lastModifiedBy>ya Ali</cp:lastModifiedBy>
  <cp:revision>86</cp:revision>
  <dcterms:created xsi:type="dcterms:W3CDTF">2024-11-05T13:51:00Z</dcterms:created>
  <dcterms:modified xsi:type="dcterms:W3CDTF">2025-04-12T16:56:00Z</dcterms:modified>
</cp:coreProperties>
</file>