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6A" w:rsidRPr="0024479E" w:rsidRDefault="00A22E6A" w:rsidP="0024479E">
      <w:pPr>
        <w:pStyle w:val="Title"/>
        <w:numPr>
          <w:ilvl w:val="0"/>
          <w:numId w:val="2"/>
        </w:numPr>
        <w:jc w:val="center"/>
      </w:pPr>
      <w:r w:rsidRPr="0024479E">
        <w:rPr>
          <w:rtl/>
        </w:rPr>
        <w:t>شفيعان روز جزا</w:t>
      </w:r>
      <w:r w:rsidR="0024479E" w:rsidRPr="0024479E">
        <w:rPr>
          <w:rFonts w:hint="cs"/>
          <w:rtl/>
        </w:rPr>
        <w:t xml:space="preserve"> </w:t>
      </w:r>
      <w:r w:rsidR="0024479E" w:rsidRPr="0024479E">
        <w:rPr>
          <w:rFonts w:ascii="IRNazanin" w:hAnsi="IRNazanin" w:cs="IRNazanin"/>
          <w:sz w:val="36"/>
          <w:szCs w:val="36"/>
          <w:rtl/>
        </w:rPr>
        <w:t xml:space="preserve">(تفسير نمونه </w:t>
      </w:r>
      <w:r w:rsidR="0024479E" w:rsidRPr="0024479E">
        <w:rPr>
          <w:rFonts w:ascii="Cambria" w:hAnsi="Cambria" w:cs="Cambria" w:hint="cs"/>
          <w:sz w:val="36"/>
          <w:szCs w:val="36"/>
          <w:rtl/>
        </w:rPr>
        <w:t>  </w:t>
      </w:r>
      <w:r w:rsidR="0024479E" w:rsidRPr="0024479E">
        <w:rPr>
          <w:rFonts w:ascii="IRNazanin" w:hAnsi="IRNazanin" w:cs="IRNazanin"/>
          <w:sz w:val="36"/>
          <w:szCs w:val="36"/>
          <w:rtl/>
        </w:rPr>
        <w:t xml:space="preserve"> ج‏25 </w:t>
      </w:r>
      <w:r w:rsidR="0024479E" w:rsidRPr="0024479E">
        <w:rPr>
          <w:rFonts w:ascii="Cambria" w:hAnsi="Cambria" w:cs="Cambria" w:hint="cs"/>
          <w:sz w:val="36"/>
          <w:szCs w:val="36"/>
          <w:rtl/>
        </w:rPr>
        <w:t>  </w:t>
      </w:r>
      <w:r w:rsidR="0024479E" w:rsidRPr="0024479E">
        <w:rPr>
          <w:rFonts w:ascii="IRNazanin" w:hAnsi="IRNazanin" w:cs="IRNazanin"/>
          <w:sz w:val="36"/>
          <w:szCs w:val="36"/>
          <w:rtl/>
        </w:rPr>
        <w:t xml:space="preserve"> 257)</w:t>
      </w:r>
    </w:p>
    <w:p w:rsidR="00A22E6A" w:rsidRPr="0024479E" w:rsidRDefault="000F2DD8" w:rsidP="0024479E">
      <w:pPr>
        <w:rPr>
          <w:color w:val="000000" w:themeColor="text1"/>
          <w:sz w:val="40"/>
          <w:szCs w:val="36"/>
          <w:rtl/>
        </w:rPr>
      </w:pPr>
      <w:r>
        <w:rPr>
          <w:rFonts w:hint="cs"/>
          <w:color w:val="000000" w:themeColor="text1"/>
          <w:sz w:val="40"/>
          <w:szCs w:val="36"/>
          <w:rtl/>
        </w:rPr>
        <w:t xml:space="preserve">1- </w:t>
      </w:r>
      <w:r w:rsidR="00A22E6A" w:rsidRPr="0024479E">
        <w:rPr>
          <w:rFonts w:hint="cs"/>
          <w:color w:val="000000" w:themeColor="text1"/>
          <w:sz w:val="40"/>
          <w:szCs w:val="36"/>
          <w:rtl/>
        </w:rPr>
        <w:t>نخستين شفيع شخص پيامبر اسلام ص است، چنان كه در حديثى مى‏خوانيم رسول اللَّه فرمود،</w:t>
      </w:r>
    </w:p>
    <w:p w:rsidR="00A22E6A" w:rsidRDefault="00A22E6A" w:rsidP="0024479E">
      <w:pPr>
        <w:rPr>
          <w:color w:val="000000" w:themeColor="text1"/>
          <w:sz w:val="40"/>
          <w:szCs w:val="36"/>
          <w:rtl/>
        </w:rPr>
      </w:pPr>
      <w:r w:rsidRPr="0024479E">
        <w:rPr>
          <w:rFonts w:hint="cs"/>
          <w:color w:val="000000" w:themeColor="text1"/>
          <w:sz w:val="40"/>
          <w:szCs w:val="36"/>
          <w:rtl/>
        </w:rPr>
        <w:t>انا اول شافع فى الجنة</w:t>
      </w:r>
      <w:r w:rsidRPr="0024479E">
        <w:rPr>
          <w:rStyle w:val="FootnoteReference"/>
          <w:color w:val="000000" w:themeColor="text1"/>
          <w:sz w:val="32"/>
          <w:rtl/>
        </w:rPr>
        <w:footnoteReference w:id="1"/>
      </w:r>
      <w:r w:rsidRPr="0024479E">
        <w:rPr>
          <w:rFonts w:hint="cs"/>
          <w:color w:val="000000" w:themeColor="text1"/>
          <w:sz w:val="40"/>
          <w:szCs w:val="36"/>
          <w:rtl/>
        </w:rPr>
        <w:t>.</w:t>
      </w:r>
    </w:p>
    <w:p w:rsidR="007E60E6" w:rsidRDefault="007E60E6" w:rsidP="0024479E">
      <w:pPr>
        <w:rPr>
          <w:color w:val="000000" w:themeColor="text1"/>
          <w:sz w:val="40"/>
          <w:szCs w:val="36"/>
          <w:rtl/>
        </w:rPr>
      </w:pPr>
      <w:r w:rsidRPr="00EC6E1C">
        <w:rPr>
          <w:rFonts w:hint="cs"/>
          <w:color w:val="000000" w:themeColor="text1"/>
          <w:sz w:val="40"/>
          <w:szCs w:val="36"/>
          <w:highlight w:val="green"/>
          <w:rtl/>
        </w:rPr>
        <w:t>رتبه شفاعت به حسب ظرفیت وجودی شفیع است. این مطلب از ظرفیت استشفاع مشفوع‌له منفک نیست چرا که در سلسله وجود، فاصله بین هر طبقه با بعدی فقط در حد تنزل او قرار دارد.</w:t>
      </w:r>
      <w:r w:rsidR="00913D82" w:rsidRPr="00EC6E1C">
        <w:rPr>
          <w:rStyle w:val="FootnoteReference"/>
          <w:color w:val="000000" w:themeColor="text1"/>
          <w:sz w:val="40"/>
          <w:szCs w:val="36"/>
          <w:highlight w:val="green"/>
          <w:rtl/>
        </w:rPr>
        <w:footnoteReference w:id="2"/>
      </w:r>
      <w:r w:rsidR="00D03DFB" w:rsidRPr="00EC6E1C">
        <w:rPr>
          <w:rFonts w:hint="cs"/>
          <w:color w:val="000000" w:themeColor="text1"/>
          <w:sz w:val="40"/>
          <w:szCs w:val="36"/>
          <w:highlight w:val="green"/>
          <w:rtl/>
        </w:rPr>
        <w:t xml:space="preserve"> اولیت ایشان نیز با آنچه در باب شفاعت صفات گفته شد منافات ندارد و بسا به احتمال حقایق عینی باشد. نیز ممکن است به حساب اشتمال ایشان بر صفات باشد.</w:t>
      </w:r>
    </w:p>
    <w:p w:rsidR="008F3571" w:rsidRPr="0024479E" w:rsidRDefault="008F3571" w:rsidP="008F3571">
      <w:pPr>
        <w:rPr>
          <w:color w:val="000000" w:themeColor="text1"/>
          <w:sz w:val="40"/>
          <w:szCs w:val="36"/>
          <w:rtl/>
        </w:rPr>
      </w:pPr>
      <w:r>
        <w:rPr>
          <w:rFonts w:hint="cs"/>
          <w:color w:val="000000" w:themeColor="text1"/>
          <w:sz w:val="40"/>
          <w:szCs w:val="36"/>
          <w:highlight w:val="green"/>
          <w:rtl/>
        </w:rPr>
        <w:t>نیز دقت شود که مجاورت روح انسانی با شفیع، حسب مرتبه شکوفاشده ظرفیت ذاتی و استعداد ناشی از توجهاتش، متحول است و لذا در هر مقامی هر استشفاعی نمی‌تواند بکند و گاهی نیز به وسائط نیاز دارد مانند شفاعت علمای مدفون در عتبات مقدسات جهت قبول فیض امام مزور علیهم‌السلام</w:t>
      </w:r>
      <w:r w:rsidRPr="00BD4A5C">
        <w:rPr>
          <w:rFonts w:hint="cs"/>
          <w:color w:val="000000" w:themeColor="text1"/>
          <w:sz w:val="40"/>
          <w:szCs w:val="36"/>
          <w:highlight w:val="green"/>
          <w:rtl/>
        </w:rPr>
        <w:t>.</w:t>
      </w:r>
    </w:p>
    <w:p w:rsidR="00A22E6A" w:rsidRPr="0024479E" w:rsidRDefault="00A22E6A" w:rsidP="0024479E">
      <w:pPr>
        <w:rPr>
          <w:color w:val="000000" w:themeColor="text1"/>
          <w:sz w:val="40"/>
          <w:szCs w:val="36"/>
          <w:rtl/>
        </w:rPr>
      </w:pPr>
      <w:r w:rsidRPr="0024479E">
        <w:rPr>
          <w:rFonts w:hint="cs"/>
          <w:color w:val="000000" w:themeColor="text1"/>
          <w:sz w:val="40"/>
          <w:szCs w:val="36"/>
          <w:rtl/>
        </w:rPr>
        <w:t>2- تمام انبياء از شفعاء روز قيامتند، چنان كه در حديث ديگرى از پيغمبر اكرم ص آمده است كه فرمود:</w:t>
      </w:r>
    </w:p>
    <w:p w:rsidR="00A22E6A" w:rsidRDefault="00A22E6A" w:rsidP="0024479E">
      <w:pPr>
        <w:rPr>
          <w:color w:val="000000" w:themeColor="text1"/>
          <w:sz w:val="40"/>
          <w:szCs w:val="36"/>
          <w:rtl/>
        </w:rPr>
      </w:pPr>
      <w:r w:rsidRPr="0024479E">
        <w:rPr>
          <w:rFonts w:hint="cs"/>
          <w:color w:val="000000" w:themeColor="text1"/>
          <w:sz w:val="40"/>
          <w:szCs w:val="36"/>
          <w:rtl/>
        </w:rPr>
        <w:t>يشفع الانبياء فى كل من يشهد أن لا اله الا اللَّه مخلصا فيخرجونهم منها</w:t>
      </w:r>
      <w:r w:rsidRPr="0024479E">
        <w:rPr>
          <w:rStyle w:val="FootnoteReference"/>
          <w:color w:val="000000" w:themeColor="text1"/>
          <w:sz w:val="32"/>
          <w:rtl/>
        </w:rPr>
        <w:footnoteReference w:id="3"/>
      </w:r>
      <w:r w:rsidRPr="0024479E">
        <w:rPr>
          <w:rFonts w:hint="cs"/>
          <w:color w:val="000000" w:themeColor="text1"/>
          <w:sz w:val="40"/>
          <w:szCs w:val="36"/>
          <w:rtl/>
        </w:rPr>
        <w:t>.</w:t>
      </w:r>
    </w:p>
    <w:p w:rsidR="00CE2806" w:rsidRPr="0024479E" w:rsidRDefault="00CE2806" w:rsidP="00CE2806">
      <w:pPr>
        <w:rPr>
          <w:color w:val="000000" w:themeColor="text1"/>
          <w:sz w:val="40"/>
          <w:szCs w:val="36"/>
          <w:rtl/>
        </w:rPr>
      </w:pPr>
      <w:r w:rsidRPr="00DF730C">
        <w:rPr>
          <w:rFonts w:hint="cs"/>
          <w:color w:val="000000" w:themeColor="text1"/>
          <w:sz w:val="40"/>
          <w:szCs w:val="36"/>
          <w:highlight w:val="green"/>
          <w:rtl/>
        </w:rPr>
        <w:t>اللازم في المشفوع‌له استحقاقه لفيض المشفوع‌عنده بتوسط الشفيع و الاستحقاق ههنا الفقر لا الغنی و الفارق بین من حقت علیه کلمة الکفر و المعدومات کشریک البارئ و اجتماع النقيضين و بین المؤمن و کل ما یوجد في بعض العوالم أن الطائفة الأولی لاتظهر الفقر فلايظهر الفيض و تحرمه و الثانية ترزقه بإظهار الفقر و هو شهادة أن لا إله إلا الله</w:t>
      </w:r>
      <w:r w:rsidR="00DF730C" w:rsidRPr="00DF730C">
        <w:rPr>
          <w:rFonts w:hint="cs"/>
          <w:color w:val="000000" w:themeColor="text1"/>
          <w:sz w:val="40"/>
          <w:szCs w:val="36"/>
          <w:highlight w:val="green"/>
          <w:rtl/>
        </w:rPr>
        <w:t>.</w:t>
      </w:r>
    </w:p>
    <w:p w:rsidR="00A22E6A" w:rsidRPr="0024479E" w:rsidRDefault="00A22E6A" w:rsidP="0024479E">
      <w:pPr>
        <w:rPr>
          <w:rFonts w:ascii="Times New Roman" w:hAnsi="Times New Roman"/>
          <w:color w:val="000000" w:themeColor="text1"/>
          <w:sz w:val="28"/>
          <w:szCs w:val="28"/>
          <w:rtl/>
        </w:rPr>
      </w:pPr>
      <w:r w:rsidRPr="0024479E">
        <w:rPr>
          <w:rFonts w:hint="cs"/>
          <w:color w:val="000000" w:themeColor="text1"/>
          <w:sz w:val="40"/>
          <w:szCs w:val="36"/>
          <w:rtl/>
        </w:rPr>
        <w:t>3- فرشتگان از شفيعان روز محشرند، همانگونه كه از رسول خدا ص نقل شده:</w:t>
      </w:r>
    </w:p>
    <w:p w:rsidR="00A22E6A" w:rsidRDefault="00A22E6A" w:rsidP="0024479E">
      <w:pPr>
        <w:rPr>
          <w:color w:val="000000" w:themeColor="text1"/>
          <w:sz w:val="40"/>
          <w:szCs w:val="36"/>
          <w:rtl/>
        </w:rPr>
      </w:pPr>
      <w:r w:rsidRPr="0024479E">
        <w:rPr>
          <w:rFonts w:hint="cs"/>
          <w:color w:val="000000" w:themeColor="text1"/>
          <w:sz w:val="40"/>
          <w:szCs w:val="36"/>
          <w:rtl/>
        </w:rPr>
        <w:lastRenderedPageBreak/>
        <w:t>يؤذن للملائكة و النبيين و الشهداء ان يشفعوا</w:t>
      </w:r>
      <w:r w:rsidRPr="0024479E">
        <w:rPr>
          <w:rStyle w:val="FootnoteReference"/>
          <w:color w:val="000000" w:themeColor="text1"/>
          <w:sz w:val="32"/>
          <w:rtl/>
        </w:rPr>
        <w:footnoteReference w:id="4"/>
      </w:r>
      <w:r w:rsidRPr="0024479E">
        <w:rPr>
          <w:rFonts w:hint="cs"/>
          <w:color w:val="000000" w:themeColor="text1"/>
          <w:sz w:val="40"/>
          <w:szCs w:val="36"/>
          <w:rtl/>
        </w:rPr>
        <w:t>.</w:t>
      </w:r>
    </w:p>
    <w:p w:rsidR="002F565E" w:rsidRPr="0024479E" w:rsidRDefault="002F565E" w:rsidP="0024479E">
      <w:pPr>
        <w:rPr>
          <w:color w:val="000000" w:themeColor="text1"/>
          <w:sz w:val="40"/>
          <w:szCs w:val="36"/>
          <w:rtl/>
        </w:rPr>
      </w:pPr>
      <w:r w:rsidRPr="002F565E">
        <w:rPr>
          <w:rFonts w:hint="cs"/>
          <w:color w:val="000000" w:themeColor="text1"/>
          <w:sz w:val="40"/>
          <w:szCs w:val="36"/>
          <w:highlight w:val="green"/>
          <w:rtl/>
        </w:rPr>
        <w:t>تعبیر «اذن» شاهد بر مدعایی است که در جلسات کلاس بارها مطرح شد و آن اینکه شفاعت، جملگی برای خدا است و شفاعت، مستقل در تأثیر نیست.</w:t>
      </w:r>
    </w:p>
    <w:p w:rsidR="00A22E6A" w:rsidRPr="0024479E" w:rsidRDefault="00A22E6A" w:rsidP="0024479E">
      <w:pPr>
        <w:rPr>
          <w:color w:val="000000" w:themeColor="text1"/>
          <w:sz w:val="40"/>
          <w:szCs w:val="36"/>
          <w:rtl/>
        </w:rPr>
      </w:pPr>
      <w:r w:rsidRPr="0024479E">
        <w:rPr>
          <w:rFonts w:hint="cs"/>
          <w:color w:val="000000" w:themeColor="text1"/>
          <w:sz w:val="40"/>
          <w:szCs w:val="36"/>
          <w:rtl/>
        </w:rPr>
        <w:t>4 و 5- ائمه معصومين و شيعيان آنها نيز شفاعت مى‏كنند چنان كه على ع مى‏فرمايد:</w:t>
      </w:r>
    </w:p>
    <w:p w:rsidR="00A22E6A" w:rsidRDefault="00A22E6A" w:rsidP="0024479E">
      <w:pPr>
        <w:rPr>
          <w:color w:val="000000" w:themeColor="text1"/>
          <w:sz w:val="40"/>
          <w:szCs w:val="36"/>
          <w:rtl/>
        </w:rPr>
      </w:pPr>
      <w:r w:rsidRPr="0024479E">
        <w:rPr>
          <w:rFonts w:hint="cs"/>
          <w:color w:val="000000" w:themeColor="text1"/>
          <w:sz w:val="40"/>
          <w:szCs w:val="36"/>
          <w:rtl/>
        </w:rPr>
        <w:t>لنا شفاعة و لاهل مودتنا شفاعة</w:t>
      </w:r>
      <w:r w:rsidRPr="0024479E">
        <w:rPr>
          <w:rStyle w:val="FootnoteReference"/>
          <w:color w:val="000000" w:themeColor="text1"/>
          <w:sz w:val="32"/>
          <w:rtl/>
        </w:rPr>
        <w:footnoteReference w:id="5"/>
      </w:r>
      <w:r w:rsidRPr="0024479E">
        <w:rPr>
          <w:rFonts w:hint="cs"/>
          <w:color w:val="000000" w:themeColor="text1"/>
          <w:sz w:val="40"/>
          <w:szCs w:val="36"/>
          <w:rtl/>
        </w:rPr>
        <w:t>.</w:t>
      </w:r>
    </w:p>
    <w:p w:rsidR="00CA1F2A" w:rsidRDefault="00CA1F2A" w:rsidP="0024479E">
      <w:pPr>
        <w:rPr>
          <w:color w:val="000000" w:themeColor="text1"/>
          <w:sz w:val="40"/>
          <w:szCs w:val="36"/>
          <w:rtl/>
        </w:rPr>
      </w:pPr>
      <w:r w:rsidRPr="00CA1F2A">
        <w:rPr>
          <w:color w:val="000000" w:themeColor="text1"/>
          <w:sz w:val="40"/>
          <w:szCs w:val="36"/>
          <w:highlight w:val="green"/>
          <w:rtl/>
        </w:rPr>
        <w:t>السلام على من يعلل وجود كل مخلوق بلولاهم</w:t>
      </w:r>
      <w:r w:rsidRPr="00CA1F2A">
        <w:rPr>
          <w:rStyle w:val="FootnoteReference"/>
          <w:color w:val="000000" w:themeColor="text1"/>
          <w:sz w:val="40"/>
          <w:szCs w:val="36"/>
          <w:highlight w:val="green"/>
          <w:rtl/>
        </w:rPr>
        <w:footnoteReference w:id="6"/>
      </w:r>
    </w:p>
    <w:p w:rsidR="00D7198C" w:rsidRDefault="00D7198C" w:rsidP="00D7198C">
      <w:pPr>
        <w:rPr>
          <w:color w:val="000000" w:themeColor="text1"/>
          <w:sz w:val="40"/>
          <w:szCs w:val="36"/>
          <w:rtl/>
        </w:rPr>
      </w:pPr>
      <w:r w:rsidRPr="00C23183">
        <w:rPr>
          <w:color w:val="000000" w:themeColor="text1"/>
          <w:sz w:val="40"/>
          <w:szCs w:val="36"/>
          <w:highlight w:val="green"/>
          <w:rtl/>
        </w:rPr>
        <w:t>قال أبو عبد الله ع إن الله خلقنا فأحسن خلقنا و صورنا فأحسن صورنا و جعلنا عينه في عباده و لسانه الناطق في خلقه و يده المبسوطة على عباده بالرأفة و الرحمة و وجهه الذي يؤتى منه و بابه الذي يدل عليه و خزانه في سمائه و أرضه بنا أثمرت الأشجار و أينعت الثمار و جرت الأنهار و بنا ينزل غيث السماء و ينبت عشب الأرض و بعبادتنا عبد الله و لو لا نحن ما عبد الله</w:t>
      </w:r>
      <w:r w:rsidR="00C23183">
        <w:rPr>
          <w:rStyle w:val="FootnoteReference"/>
          <w:color w:val="000000" w:themeColor="text1"/>
          <w:sz w:val="40"/>
          <w:szCs w:val="36"/>
          <w:highlight w:val="green"/>
          <w:rtl/>
        </w:rPr>
        <w:footnoteReference w:id="7"/>
      </w:r>
      <w:r w:rsidRPr="00C23183">
        <w:rPr>
          <w:color w:val="000000" w:themeColor="text1"/>
          <w:sz w:val="40"/>
          <w:szCs w:val="36"/>
          <w:highlight w:val="green"/>
          <w:rtl/>
        </w:rPr>
        <w:t>.</w:t>
      </w:r>
    </w:p>
    <w:p w:rsidR="00C5750A" w:rsidRPr="0024479E" w:rsidRDefault="009F7ACB" w:rsidP="00D7198C">
      <w:pPr>
        <w:rPr>
          <w:color w:val="000000" w:themeColor="text1"/>
          <w:sz w:val="40"/>
          <w:szCs w:val="36"/>
          <w:rtl/>
        </w:rPr>
      </w:pPr>
      <w:r>
        <w:rPr>
          <w:rFonts w:hint="cs"/>
          <w:color w:val="000000" w:themeColor="text1"/>
          <w:sz w:val="40"/>
          <w:szCs w:val="36"/>
          <w:highlight w:val="green"/>
          <w:rtl/>
        </w:rPr>
        <w:t xml:space="preserve">... </w:t>
      </w:r>
      <w:r w:rsidR="00C5750A" w:rsidRPr="009F7ACB">
        <w:rPr>
          <w:color w:val="000000" w:themeColor="text1"/>
          <w:sz w:val="40"/>
          <w:szCs w:val="36"/>
          <w:highlight w:val="green"/>
          <w:rtl/>
        </w:rPr>
        <w:t>ينادي مناد يوم القيامة أين محبو علي بن أبي طالب ع فيقوم قوم من الصالحين فيقال لهم خذوا بأيدي من شئتم في عرصات القيامة فأدخلوهم الجنة فأقل رجل منهم ينجو بشفاعته من أهل تلك العرصات ألف ألف رجل</w:t>
      </w:r>
      <w:r>
        <w:rPr>
          <w:rFonts w:hint="cs"/>
          <w:color w:val="000000" w:themeColor="text1"/>
          <w:sz w:val="40"/>
          <w:szCs w:val="36"/>
          <w:highlight w:val="green"/>
          <w:rtl/>
        </w:rPr>
        <w:t>... الخ</w:t>
      </w:r>
      <w:r w:rsidR="00C5750A" w:rsidRPr="009F7ACB">
        <w:rPr>
          <w:color w:val="000000" w:themeColor="text1"/>
          <w:sz w:val="40"/>
          <w:szCs w:val="36"/>
          <w:highlight w:val="green"/>
          <w:rtl/>
        </w:rPr>
        <w:t>‏</w:t>
      </w:r>
      <w:r w:rsidR="00C5750A" w:rsidRPr="009F7ACB">
        <w:rPr>
          <w:rStyle w:val="FootnoteReference"/>
          <w:color w:val="000000" w:themeColor="text1"/>
          <w:sz w:val="40"/>
          <w:szCs w:val="36"/>
          <w:highlight w:val="green"/>
          <w:rtl/>
        </w:rPr>
        <w:footnoteReference w:id="8"/>
      </w:r>
    </w:p>
    <w:p w:rsidR="00A22E6A" w:rsidRPr="0024479E" w:rsidRDefault="00A22E6A" w:rsidP="0024479E">
      <w:pPr>
        <w:rPr>
          <w:color w:val="000000" w:themeColor="text1"/>
          <w:sz w:val="40"/>
          <w:szCs w:val="36"/>
          <w:rtl/>
        </w:rPr>
      </w:pPr>
      <w:r w:rsidRPr="0024479E">
        <w:rPr>
          <w:rFonts w:hint="cs"/>
          <w:color w:val="000000" w:themeColor="text1"/>
          <w:sz w:val="40"/>
          <w:szCs w:val="36"/>
          <w:rtl/>
        </w:rPr>
        <w:t>6 و 7- علماء و دانشمندان و همچنين شهيدان راه خدا از شفيعانند چنان كه در حديثى از پيغمبر اكرم ص مى‏خوانيم:</w:t>
      </w:r>
    </w:p>
    <w:p w:rsidR="00A22E6A" w:rsidRDefault="00A22E6A" w:rsidP="0024479E">
      <w:pPr>
        <w:rPr>
          <w:color w:val="000000" w:themeColor="text1"/>
          <w:sz w:val="40"/>
          <w:szCs w:val="36"/>
          <w:rtl/>
        </w:rPr>
      </w:pPr>
      <w:r w:rsidRPr="0024479E">
        <w:rPr>
          <w:rFonts w:hint="cs"/>
          <w:color w:val="000000" w:themeColor="text1"/>
          <w:sz w:val="40"/>
          <w:szCs w:val="36"/>
          <w:rtl/>
        </w:rPr>
        <w:t>يشفع يوم القيامة الانبياء ثم العلماء ثم الشهداء</w:t>
      </w:r>
      <w:r w:rsidRPr="0024479E">
        <w:rPr>
          <w:rStyle w:val="FootnoteReference"/>
          <w:color w:val="000000" w:themeColor="text1"/>
          <w:sz w:val="32"/>
          <w:rtl/>
        </w:rPr>
        <w:footnoteReference w:id="9"/>
      </w:r>
      <w:r w:rsidRPr="0024479E">
        <w:rPr>
          <w:rFonts w:hint="cs"/>
          <w:color w:val="000000" w:themeColor="text1"/>
          <w:sz w:val="40"/>
          <w:szCs w:val="36"/>
          <w:rtl/>
        </w:rPr>
        <w:t>.</w:t>
      </w:r>
    </w:p>
    <w:p w:rsidR="002F565E" w:rsidRPr="0024479E" w:rsidRDefault="00947034" w:rsidP="00502047">
      <w:pPr>
        <w:rPr>
          <w:color w:val="000000" w:themeColor="text1"/>
          <w:sz w:val="40"/>
          <w:szCs w:val="36"/>
          <w:rtl/>
        </w:rPr>
      </w:pPr>
      <w:r w:rsidRPr="00190E95">
        <w:rPr>
          <w:rFonts w:hint="cs"/>
          <w:color w:val="000000" w:themeColor="text1"/>
          <w:sz w:val="40"/>
          <w:szCs w:val="36"/>
          <w:highlight w:val="green"/>
          <w:rtl/>
        </w:rPr>
        <w:t xml:space="preserve">منطوق خبر دلالت دارد بر تأخر شفاعت شهدا از انبیا و علما و به ضمیمه </w:t>
      </w:r>
      <w:r w:rsidR="002F565E" w:rsidRPr="00190E95">
        <w:rPr>
          <w:rFonts w:hint="cs"/>
          <w:color w:val="000000" w:themeColor="text1"/>
          <w:sz w:val="40"/>
          <w:szCs w:val="36"/>
          <w:highlight w:val="green"/>
          <w:rtl/>
        </w:rPr>
        <w:t>بیان</w:t>
      </w:r>
      <w:r w:rsidR="00502047">
        <w:rPr>
          <w:rFonts w:hint="cs"/>
          <w:color w:val="000000" w:themeColor="text1"/>
          <w:sz w:val="40"/>
          <w:szCs w:val="36"/>
          <w:highlight w:val="green"/>
          <w:rtl/>
        </w:rPr>
        <w:t xml:space="preserve"> عقلی</w:t>
      </w:r>
      <w:r w:rsidR="002F565E" w:rsidRPr="00190E95">
        <w:rPr>
          <w:rFonts w:hint="cs"/>
          <w:color w:val="000000" w:themeColor="text1"/>
          <w:sz w:val="40"/>
          <w:szCs w:val="36"/>
          <w:highlight w:val="green"/>
          <w:rtl/>
        </w:rPr>
        <w:t xml:space="preserve"> ذیل خبر اول، دلالت </w:t>
      </w:r>
      <w:r w:rsidR="00502047">
        <w:rPr>
          <w:rFonts w:hint="cs"/>
          <w:color w:val="000000" w:themeColor="text1"/>
          <w:sz w:val="40"/>
          <w:szCs w:val="36"/>
          <w:highlight w:val="green"/>
          <w:rtl/>
        </w:rPr>
        <w:t>لفظیه</w:t>
      </w:r>
      <w:r w:rsidR="00502047" w:rsidRPr="00190E95">
        <w:rPr>
          <w:rFonts w:hint="cs"/>
          <w:color w:val="000000" w:themeColor="text1"/>
          <w:sz w:val="40"/>
          <w:szCs w:val="36"/>
          <w:highlight w:val="green"/>
          <w:rtl/>
        </w:rPr>
        <w:t xml:space="preserve"> </w:t>
      </w:r>
      <w:r w:rsidR="00190E95" w:rsidRPr="00190E95">
        <w:rPr>
          <w:rFonts w:hint="cs"/>
          <w:color w:val="000000" w:themeColor="text1"/>
          <w:sz w:val="40"/>
          <w:szCs w:val="36"/>
          <w:highlight w:val="green"/>
          <w:rtl/>
        </w:rPr>
        <w:t xml:space="preserve">قطعیه </w:t>
      </w:r>
      <w:r w:rsidR="002F565E" w:rsidRPr="00190E95">
        <w:rPr>
          <w:rFonts w:hint="cs"/>
          <w:color w:val="000000" w:themeColor="text1"/>
          <w:sz w:val="40"/>
          <w:szCs w:val="36"/>
          <w:highlight w:val="green"/>
          <w:rtl/>
        </w:rPr>
        <w:t>دارد بر اینکه علما بر شهدا افضل اند.</w:t>
      </w:r>
      <w:r w:rsidR="00190E95" w:rsidRPr="00190E95">
        <w:rPr>
          <w:rFonts w:hint="cs"/>
          <w:color w:val="000000" w:themeColor="text1"/>
          <w:sz w:val="40"/>
          <w:szCs w:val="36"/>
          <w:highlight w:val="green"/>
          <w:rtl/>
        </w:rPr>
        <w:t xml:space="preserve"> تقریر این افضلیت به بیان ظاهر لفظی (در حد ظن) ممکن است لکن مقدمات عرفیه دارد.</w:t>
      </w:r>
    </w:p>
    <w:p w:rsidR="00A22E6A" w:rsidRPr="0024479E" w:rsidRDefault="00A22E6A" w:rsidP="0024479E">
      <w:pPr>
        <w:rPr>
          <w:color w:val="000000" w:themeColor="text1"/>
          <w:sz w:val="40"/>
          <w:szCs w:val="36"/>
          <w:rtl/>
        </w:rPr>
      </w:pPr>
      <w:r w:rsidRPr="0024479E">
        <w:rPr>
          <w:rFonts w:hint="cs"/>
          <w:color w:val="000000" w:themeColor="text1"/>
          <w:sz w:val="40"/>
          <w:szCs w:val="36"/>
          <w:rtl/>
        </w:rPr>
        <w:lastRenderedPageBreak/>
        <w:t>حتى در حديثى از همان حضرت ص آمده است كه‏</w:t>
      </w:r>
    </w:p>
    <w:p w:rsidR="00A22E6A" w:rsidRPr="0024479E" w:rsidRDefault="00A22E6A" w:rsidP="0024479E">
      <w:pPr>
        <w:rPr>
          <w:color w:val="000000" w:themeColor="text1"/>
          <w:sz w:val="40"/>
          <w:szCs w:val="36"/>
          <w:rtl/>
        </w:rPr>
      </w:pPr>
      <w:r w:rsidRPr="0024479E">
        <w:rPr>
          <w:rFonts w:hint="cs"/>
          <w:color w:val="000000" w:themeColor="text1"/>
          <w:sz w:val="40"/>
          <w:szCs w:val="36"/>
          <w:rtl/>
        </w:rPr>
        <w:t>يشفع الشهيد فى سبعين انسانا من اهل بيته‏</w:t>
      </w:r>
      <w:r w:rsidRPr="0024479E">
        <w:rPr>
          <w:rStyle w:val="FootnoteReference"/>
          <w:color w:val="000000" w:themeColor="text1"/>
          <w:sz w:val="32"/>
          <w:rtl/>
        </w:rPr>
        <w:footnoteReference w:id="10"/>
      </w:r>
      <w:r w:rsidRPr="0024479E">
        <w:rPr>
          <w:rFonts w:hint="cs"/>
          <w:color w:val="000000" w:themeColor="text1"/>
          <w:sz w:val="40"/>
          <w:szCs w:val="36"/>
          <w:rtl/>
        </w:rPr>
        <w:t>.</w:t>
      </w:r>
    </w:p>
    <w:p w:rsidR="00A22E6A" w:rsidRDefault="00A22E6A" w:rsidP="0024479E">
      <w:pPr>
        <w:rPr>
          <w:color w:val="000000" w:themeColor="text1"/>
          <w:sz w:val="40"/>
          <w:szCs w:val="36"/>
          <w:rtl/>
        </w:rPr>
      </w:pPr>
      <w:r w:rsidRPr="0024479E">
        <w:rPr>
          <w:rFonts w:hint="cs"/>
          <w:color w:val="000000" w:themeColor="text1"/>
          <w:sz w:val="40"/>
          <w:szCs w:val="36"/>
          <w:rtl/>
        </w:rPr>
        <w:t>و در حديث ديگرى كه مرحوم" علامه مجلسى" در" بحار الانوار" آورده: شفاعت آنها در باره هفتاد هزار نفر پذيرفته مى‏شود"!</w:t>
      </w:r>
      <w:r w:rsidRPr="0024479E">
        <w:rPr>
          <w:rStyle w:val="FootnoteReference"/>
          <w:color w:val="000000" w:themeColor="text1"/>
          <w:sz w:val="32"/>
          <w:rtl/>
        </w:rPr>
        <w:footnoteReference w:id="11"/>
      </w:r>
      <w:r w:rsidRPr="0024479E">
        <w:rPr>
          <w:rFonts w:hint="cs"/>
          <w:color w:val="000000" w:themeColor="text1"/>
          <w:sz w:val="40"/>
          <w:szCs w:val="36"/>
          <w:rtl/>
        </w:rPr>
        <w:t>.</w:t>
      </w:r>
    </w:p>
    <w:p w:rsidR="00A22E6A" w:rsidRDefault="00BD4A5C" w:rsidP="00222A02">
      <w:pPr>
        <w:rPr>
          <w:color w:val="000000" w:themeColor="text1"/>
          <w:sz w:val="40"/>
          <w:szCs w:val="36"/>
          <w:rtl/>
        </w:rPr>
      </w:pPr>
      <w:r w:rsidRPr="00BD4A5C">
        <w:rPr>
          <w:rFonts w:hint="cs"/>
          <w:color w:val="000000" w:themeColor="text1"/>
          <w:sz w:val="40"/>
          <w:szCs w:val="36"/>
          <w:highlight w:val="green"/>
          <w:rtl/>
        </w:rPr>
        <w:t>تعدد عدد ممکن است به حسب ملک وجودی شهید باشد و یا به حسب مراتب طولی وصول فیض ناشی از شفاعت باشد</w:t>
      </w:r>
      <w:r w:rsidR="00663EDE">
        <w:rPr>
          <w:rFonts w:hint="cs"/>
          <w:color w:val="000000" w:themeColor="text1"/>
          <w:sz w:val="40"/>
          <w:szCs w:val="36"/>
          <w:highlight w:val="green"/>
          <w:rtl/>
        </w:rPr>
        <w:t xml:space="preserve">. پس موجود عالی می‌تواند شفیع موجود </w:t>
      </w:r>
      <w:r w:rsidR="00222A02">
        <w:rPr>
          <w:rFonts w:hint="cs"/>
          <w:color w:val="000000" w:themeColor="text1"/>
          <w:sz w:val="40"/>
          <w:szCs w:val="36"/>
          <w:highlight w:val="green"/>
          <w:rtl/>
        </w:rPr>
        <w:t>دون با مراتب باشد اما با وسائط.</w:t>
      </w:r>
    </w:p>
    <w:p w:rsidR="00222A02" w:rsidRDefault="00222A02" w:rsidP="00222A02">
      <w:pPr>
        <w:rPr>
          <w:color w:val="000000" w:themeColor="text1"/>
          <w:sz w:val="40"/>
          <w:szCs w:val="36"/>
          <w:rtl/>
        </w:rPr>
      </w:pPr>
    </w:p>
    <w:p w:rsidR="00222A02" w:rsidRPr="00222A02" w:rsidRDefault="00222A02" w:rsidP="00222A02">
      <w:pPr>
        <w:rPr>
          <w:color w:val="FFFFFF" w:themeColor="background1"/>
          <w:rtl/>
        </w:rPr>
      </w:pPr>
      <w:bookmarkStart w:id="0" w:name="_GoBack"/>
      <w:r w:rsidRPr="00222A02">
        <w:rPr>
          <w:rFonts w:hint="cs"/>
          <w:color w:val="FFFFFF" w:themeColor="background1"/>
          <w:sz w:val="40"/>
          <w:szCs w:val="36"/>
          <w:highlight w:val="black"/>
          <w:rtl/>
        </w:rPr>
        <w:t>شفاعت، عوالم وجود، تدبیر، علما</w:t>
      </w:r>
    </w:p>
    <w:bookmarkEnd w:id="0"/>
    <w:p w:rsidR="00E57EDD" w:rsidRDefault="00E57EDD" w:rsidP="0024479E"/>
    <w:sectPr w:rsidR="00E57E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316" w:rsidRDefault="00B67316" w:rsidP="00A22E6A">
      <w:r>
        <w:separator/>
      </w:r>
    </w:p>
  </w:endnote>
  <w:endnote w:type="continuationSeparator" w:id="0">
    <w:p w:rsidR="00B67316" w:rsidRDefault="00B67316" w:rsidP="00A2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auto"/>
    <w:pitch w:val="variable"/>
    <w:sig w:usb0="00002003" w:usb1="80000000" w:usb2="00000008" w:usb3="00000000" w:csb0="00000041"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316" w:rsidRDefault="00B67316" w:rsidP="00A22E6A">
      <w:r>
        <w:separator/>
      </w:r>
    </w:p>
  </w:footnote>
  <w:footnote w:type="continuationSeparator" w:id="0">
    <w:p w:rsidR="00B67316" w:rsidRDefault="00B67316" w:rsidP="00A22E6A">
      <w:r>
        <w:continuationSeparator/>
      </w:r>
    </w:p>
  </w:footnote>
  <w:footnote w:id="1">
    <w:p w:rsidR="00CA1F2A" w:rsidRPr="0024479E" w:rsidRDefault="00CA1F2A" w:rsidP="0024479E">
      <w:pPr>
        <w:pStyle w:val="Heading2"/>
        <w:spacing w:before="0"/>
        <w:rPr>
          <w:rStyle w:val="FootnoteReference"/>
          <w:rFonts w:ascii="IRLotus" w:eastAsiaTheme="minorHAnsi" w:hAnsi="IRLotus" w:cs="IRLotus"/>
          <w:vertAlign w:val="baseline"/>
          <w:rtl/>
          <w:lang w:bidi="ar-SA"/>
        </w:rPr>
      </w:pPr>
      <w:r w:rsidRPr="0024479E">
        <w:rPr>
          <w:rStyle w:val="FootnoteReference"/>
          <w:rFonts w:ascii="IRLotus" w:eastAsiaTheme="minorHAnsi" w:hAnsi="IRLotus" w:cs="IRLotus"/>
          <w:sz w:val="26"/>
          <w:vertAlign w:val="baseline"/>
          <w:lang w:bidi="ar-SA"/>
        </w:rPr>
        <w:footnoteRef/>
      </w:r>
      <w:r w:rsidRPr="0024479E">
        <w:rPr>
          <w:rStyle w:val="FootnoteReference"/>
          <w:rFonts w:ascii="IRLotus" w:eastAsiaTheme="minorHAnsi" w:hAnsi="IRLotus" w:cs="IRLotus"/>
          <w:vertAlign w:val="baseline"/>
          <w:rtl/>
          <w:lang w:bidi="ar-SA"/>
        </w:rPr>
        <w:t xml:space="preserve"> " صحيح مسلم" جلد 2 صفحه 130.</w:t>
      </w:r>
    </w:p>
  </w:footnote>
  <w:footnote w:id="2">
    <w:p w:rsidR="00CA1F2A" w:rsidRPr="00913D82" w:rsidRDefault="00CA1F2A" w:rsidP="00FE29FF">
      <w:pPr>
        <w:pStyle w:val="Heading2"/>
        <w:rPr>
          <w:rStyle w:val="FootnoteReference"/>
          <w:rFonts w:ascii="IRLotus" w:eastAsiaTheme="minorHAnsi" w:hAnsi="IRLotus" w:cs="IRLotus"/>
          <w:vertAlign w:val="baseline"/>
          <w:lang w:bidi="ar-SA"/>
        </w:rPr>
      </w:pPr>
      <w:r w:rsidRPr="00913D82">
        <w:rPr>
          <w:rStyle w:val="FootnoteReference"/>
          <w:rFonts w:ascii="IRLotus" w:eastAsiaTheme="minorHAnsi" w:hAnsi="IRLotus" w:cs="IRLotus"/>
          <w:vertAlign w:val="baseline"/>
          <w:lang w:bidi="ar-SA"/>
        </w:rPr>
        <w:footnoteRef/>
      </w:r>
      <w:r w:rsidRPr="00913D82">
        <w:rPr>
          <w:rStyle w:val="FootnoteReference"/>
          <w:rFonts w:ascii="IRLotus" w:eastAsiaTheme="minorHAnsi" w:hAnsi="IRLotus" w:cs="IRLotus"/>
          <w:vertAlign w:val="baseline"/>
          <w:rtl/>
          <w:lang w:bidi="ar-SA"/>
        </w:rPr>
        <w:t xml:space="preserve"> </w:t>
      </w:r>
      <w:r w:rsidRPr="00913D82">
        <w:rPr>
          <w:rStyle w:val="FootnoteReference"/>
          <w:rFonts w:ascii="IRLotus" w:eastAsiaTheme="minorHAnsi" w:hAnsi="IRLotus" w:cs="IRLotus" w:hint="cs"/>
          <w:vertAlign w:val="baseline"/>
          <w:rtl/>
          <w:lang w:bidi="ar-SA"/>
        </w:rPr>
        <w:t>. رجوع شود به بداية الحکمة/مرحله 12/ فصل‌های 9 و 11</w:t>
      </w:r>
      <w:r w:rsidR="00FE29FF">
        <w:rPr>
          <w:rStyle w:val="FootnoteReference"/>
          <w:rFonts w:ascii="IRLotus" w:eastAsiaTheme="minorHAnsi" w:hAnsi="IRLotus" w:cs="IRLotus" w:hint="cs"/>
          <w:vertAlign w:val="baseline"/>
          <w:rtl/>
          <w:lang w:bidi="ar-SA"/>
        </w:rPr>
        <w:t>. سابقاً گذشت که این تنزل ناشی از توجه به خود است. چون «خود» در حق اول واقعی است (این نیز به دلیل بساطت است) این توجه می‌شود حق ثانی اما از حق ثانی به بعد</w:t>
      </w:r>
      <w:r w:rsidR="00FE29FF">
        <w:rPr>
          <w:rFonts w:ascii="IRLotus" w:eastAsiaTheme="minorHAnsi" w:hAnsi="IRLotus" w:cs="IRLotus" w:hint="cs"/>
          <w:rtl/>
          <w:lang w:bidi="ar-SA"/>
        </w:rPr>
        <w:t>،</w:t>
      </w:r>
      <w:r w:rsidR="00FE29FF">
        <w:rPr>
          <w:rStyle w:val="FootnoteReference"/>
          <w:rFonts w:ascii="IRLotus" w:eastAsiaTheme="minorHAnsi" w:hAnsi="IRLotus" w:cs="IRLotus" w:hint="cs"/>
          <w:vertAlign w:val="baseline"/>
          <w:rtl/>
          <w:lang w:bidi="ar-SA"/>
        </w:rPr>
        <w:t xml:space="preserve"> چون توجه به «خود» می‌شود توجهی به چیزی که هست و نیست، تنزلات موجب کدورت است و نیازمند استغفار.</w:t>
      </w:r>
      <w:r w:rsidR="00FE29FF">
        <w:rPr>
          <w:rFonts w:ascii="IRLotus" w:eastAsiaTheme="minorHAnsi" w:hAnsi="IRLotus" w:cs="IRLotus" w:hint="cs"/>
          <w:rtl/>
          <w:lang w:bidi="ar-SA"/>
        </w:rPr>
        <w:t xml:space="preserve"> لازمه اینکه بین شیء و خودش، حائلی نیست این است که وجود مرتبه بعد با وجود علتش</w:t>
      </w:r>
      <w:r w:rsidR="00CE2806">
        <w:rPr>
          <w:rFonts w:ascii="IRLotus" w:eastAsiaTheme="minorHAnsi" w:hAnsi="IRLotus" w:cs="IRLotus" w:hint="cs"/>
          <w:rtl/>
          <w:lang w:bidi="ar-SA"/>
        </w:rPr>
        <w:t xml:space="preserve"> حداقل تغایر را دارد که لازمه تنزل است و لاغیر و نتیجه آنکه مرتبه شفیع و مرتبه مشفوع‌له نسبت ثابتی دارد.</w:t>
      </w:r>
    </w:p>
  </w:footnote>
  <w:footnote w:id="3">
    <w:p w:rsidR="00CA1F2A" w:rsidRPr="0024479E" w:rsidRDefault="00CA1F2A" w:rsidP="0024479E">
      <w:pPr>
        <w:pStyle w:val="Heading2"/>
        <w:spacing w:before="0"/>
        <w:rPr>
          <w:rStyle w:val="FootnoteReference"/>
          <w:rFonts w:ascii="IRLotus" w:eastAsiaTheme="minorHAnsi" w:hAnsi="IRLotus" w:cs="IRLotus"/>
          <w:vertAlign w:val="baseline"/>
          <w:rtl/>
          <w:lang w:bidi="ar-SA"/>
        </w:rPr>
      </w:pPr>
      <w:r w:rsidRPr="0024479E">
        <w:rPr>
          <w:rStyle w:val="FootnoteReference"/>
          <w:rFonts w:ascii="IRLotus" w:eastAsiaTheme="minorHAnsi" w:hAnsi="IRLotus" w:cs="IRLotus"/>
          <w:sz w:val="26"/>
          <w:vertAlign w:val="baseline"/>
          <w:lang w:bidi="ar-SA"/>
        </w:rPr>
        <w:footnoteRef/>
      </w:r>
      <w:r w:rsidRPr="0024479E">
        <w:rPr>
          <w:rStyle w:val="FootnoteReference"/>
          <w:rFonts w:ascii="IRLotus" w:eastAsiaTheme="minorHAnsi" w:hAnsi="IRLotus" w:cs="IRLotus"/>
          <w:vertAlign w:val="baseline"/>
          <w:rtl/>
          <w:lang w:bidi="ar-SA"/>
        </w:rPr>
        <w:t xml:space="preserve"> " مسند احمد" جلد 3 صفحه 12.</w:t>
      </w:r>
    </w:p>
  </w:footnote>
  <w:footnote w:id="4">
    <w:p w:rsidR="00CA1F2A" w:rsidRPr="0024479E" w:rsidRDefault="00CA1F2A" w:rsidP="0024479E">
      <w:pPr>
        <w:pStyle w:val="Heading2"/>
        <w:spacing w:before="0"/>
        <w:rPr>
          <w:rStyle w:val="FootnoteReference"/>
          <w:rFonts w:ascii="IRLotus" w:eastAsiaTheme="minorHAnsi" w:hAnsi="IRLotus" w:cs="IRLotus"/>
          <w:vertAlign w:val="baseline"/>
          <w:rtl/>
          <w:lang w:bidi="ar-SA"/>
        </w:rPr>
      </w:pPr>
      <w:r w:rsidRPr="0024479E">
        <w:rPr>
          <w:rStyle w:val="FootnoteReference"/>
          <w:rFonts w:ascii="IRLotus" w:eastAsiaTheme="minorHAnsi" w:hAnsi="IRLotus" w:cs="IRLotus"/>
          <w:sz w:val="26"/>
          <w:vertAlign w:val="baseline"/>
          <w:lang w:bidi="ar-SA"/>
        </w:rPr>
        <w:footnoteRef/>
      </w:r>
      <w:r w:rsidRPr="0024479E">
        <w:rPr>
          <w:rStyle w:val="FootnoteReference"/>
          <w:rFonts w:ascii="IRLotus" w:eastAsiaTheme="minorHAnsi" w:hAnsi="IRLotus" w:cs="IRLotus"/>
          <w:vertAlign w:val="baseline"/>
          <w:rtl/>
          <w:lang w:bidi="ar-SA"/>
        </w:rPr>
        <w:t xml:space="preserve"> " مسند احمد" جلد 5 صفحه 43.</w:t>
      </w:r>
    </w:p>
  </w:footnote>
  <w:footnote w:id="5">
    <w:p w:rsidR="00CA1F2A" w:rsidRPr="0024479E" w:rsidRDefault="00CA1F2A" w:rsidP="0024479E">
      <w:pPr>
        <w:pStyle w:val="Heading2"/>
        <w:spacing w:before="0"/>
        <w:rPr>
          <w:rStyle w:val="FootnoteReference"/>
          <w:rFonts w:ascii="IRLotus" w:eastAsiaTheme="minorHAnsi" w:hAnsi="IRLotus" w:cs="IRLotus"/>
          <w:vertAlign w:val="baseline"/>
          <w:rtl/>
          <w:lang w:bidi="ar-SA"/>
        </w:rPr>
      </w:pPr>
      <w:r w:rsidRPr="00CA1F2A">
        <w:rPr>
          <w:rStyle w:val="FootnoteReference"/>
          <w:rFonts w:ascii="IRLotus" w:eastAsiaTheme="minorHAnsi" w:hAnsi="IRLotus" w:cs="IRLotus"/>
          <w:vertAlign w:val="baseline"/>
          <w:lang w:bidi="ar-SA"/>
        </w:rPr>
        <w:footnoteRef/>
      </w:r>
      <w:r w:rsidRPr="0024479E">
        <w:rPr>
          <w:rStyle w:val="FootnoteReference"/>
          <w:rFonts w:ascii="IRLotus" w:eastAsiaTheme="minorHAnsi" w:hAnsi="IRLotus" w:cs="IRLotus"/>
          <w:vertAlign w:val="baseline"/>
          <w:rtl/>
          <w:lang w:bidi="ar-SA"/>
        </w:rPr>
        <w:t xml:space="preserve"> " خصال صدوق" صفحه 624.</w:t>
      </w:r>
    </w:p>
  </w:footnote>
  <w:footnote w:id="6">
    <w:p w:rsidR="00CA1F2A" w:rsidRPr="00CA1F2A" w:rsidRDefault="00CA1F2A" w:rsidP="00CA1F2A">
      <w:pPr>
        <w:pStyle w:val="FootnoteText"/>
        <w:rPr>
          <w:rStyle w:val="FootnoteReference"/>
          <w:rFonts w:ascii="IRLotus" w:hAnsi="IRLotus" w:cs="IRLotus"/>
          <w:sz w:val="28"/>
          <w:szCs w:val="26"/>
          <w:vertAlign w:val="baseline"/>
          <w:rtl/>
        </w:rPr>
      </w:pPr>
      <w:r w:rsidRPr="00CA1F2A">
        <w:rPr>
          <w:rStyle w:val="FootnoteReference"/>
          <w:rFonts w:ascii="IRLotus" w:hAnsi="IRLotus" w:cs="IRLotus"/>
          <w:sz w:val="28"/>
          <w:szCs w:val="26"/>
          <w:vertAlign w:val="baseline"/>
        </w:rPr>
        <w:footnoteRef/>
      </w:r>
      <w:r w:rsidRPr="00CA1F2A">
        <w:rPr>
          <w:rStyle w:val="FootnoteReference"/>
          <w:rFonts w:ascii="IRLotus" w:hAnsi="IRLotus" w:cs="IRLotus"/>
          <w:sz w:val="28"/>
          <w:szCs w:val="26"/>
          <w:vertAlign w:val="baseline"/>
          <w:rtl/>
        </w:rPr>
        <w:t xml:space="preserve"> </w:t>
      </w:r>
      <w:r w:rsidRPr="00CA1F2A">
        <w:rPr>
          <w:rStyle w:val="FootnoteReference"/>
          <w:rFonts w:ascii="IRLotus" w:hAnsi="IRLotus" w:cs="IRLotus" w:hint="cs"/>
          <w:sz w:val="28"/>
          <w:szCs w:val="26"/>
          <w:vertAlign w:val="baseline"/>
          <w:rtl/>
        </w:rPr>
        <w:t xml:space="preserve"> ب</w:t>
      </w:r>
      <w:r>
        <w:rPr>
          <w:rStyle w:val="FootnoteReference"/>
          <w:rFonts w:ascii="IRLotus" w:hAnsi="IRLotus" w:cs="IRLotus"/>
          <w:sz w:val="28"/>
          <w:szCs w:val="26"/>
          <w:vertAlign w:val="baseline"/>
          <w:rtl/>
        </w:rPr>
        <w:t xml:space="preserve">حار الأنوار </w:t>
      </w:r>
      <w:r w:rsidRPr="00CA1F2A">
        <w:rPr>
          <w:rStyle w:val="FootnoteReference"/>
          <w:rFonts w:ascii="IRLotus" w:hAnsi="IRLotus" w:cs="IRLotus"/>
          <w:sz w:val="28"/>
          <w:szCs w:val="26"/>
          <w:vertAlign w:val="baseline"/>
          <w:rtl/>
        </w:rPr>
        <w:t>، ج‏99، ص: 54</w:t>
      </w:r>
    </w:p>
  </w:footnote>
  <w:footnote w:id="7">
    <w:p w:rsidR="00C23183" w:rsidRPr="00C23183" w:rsidRDefault="00C23183" w:rsidP="00B15066">
      <w:pPr>
        <w:pStyle w:val="FootnoteText"/>
        <w:rPr>
          <w:rFonts w:ascii="IRLotus" w:hAnsi="IRLotus" w:cs="IRLotus"/>
          <w:sz w:val="28"/>
          <w:szCs w:val="26"/>
          <w:rtl/>
        </w:rPr>
      </w:pPr>
      <w:r w:rsidRPr="00B15066">
        <w:rPr>
          <w:rStyle w:val="FootnoteReference"/>
          <w:rFonts w:ascii="IRLotus" w:hAnsi="IRLotus" w:cs="IRLotus"/>
          <w:sz w:val="28"/>
          <w:szCs w:val="26"/>
          <w:vertAlign w:val="baseline"/>
        </w:rPr>
        <w:footnoteRef/>
      </w:r>
      <w:r w:rsidRPr="00B15066">
        <w:rPr>
          <w:rStyle w:val="FootnoteReference"/>
          <w:rFonts w:ascii="IRLotus" w:hAnsi="IRLotus" w:cs="IRLotus"/>
          <w:sz w:val="28"/>
          <w:szCs w:val="26"/>
          <w:vertAlign w:val="baseline"/>
          <w:rtl/>
        </w:rPr>
        <w:t xml:space="preserve"> </w:t>
      </w:r>
      <w:r>
        <w:rPr>
          <w:rFonts w:hint="cs"/>
          <w:rtl/>
          <w:lang w:bidi="fa-IR"/>
        </w:rPr>
        <w:t xml:space="preserve">. </w:t>
      </w:r>
      <w:r w:rsidR="00B15066">
        <w:rPr>
          <w:rStyle w:val="FootnoteReference"/>
          <w:rFonts w:ascii="IRLotus" w:hAnsi="IRLotus" w:cs="IRLotus"/>
          <w:sz w:val="28"/>
          <w:szCs w:val="26"/>
          <w:vertAlign w:val="baseline"/>
          <w:rtl/>
        </w:rPr>
        <w:t xml:space="preserve"> الكافي</w:t>
      </w:r>
      <w:r w:rsidR="00B15066">
        <w:rPr>
          <w:rStyle w:val="FootnoteReference"/>
          <w:rFonts w:ascii="IRLotus" w:hAnsi="IRLotus" w:cs="IRLotus" w:hint="cs"/>
          <w:sz w:val="28"/>
          <w:szCs w:val="26"/>
          <w:vertAlign w:val="baseline"/>
          <w:rtl/>
        </w:rPr>
        <w:t xml:space="preserve">، </w:t>
      </w:r>
      <w:r w:rsidRPr="00C23183">
        <w:rPr>
          <w:rStyle w:val="FootnoteReference"/>
          <w:rFonts w:ascii="IRLotus" w:hAnsi="IRLotus" w:cs="IRLotus"/>
          <w:sz w:val="28"/>
          <w:szCs w:val="26"/>
          <w:vertAlign w:val="baseline"/>
          <w:rtl/>
        </w:rPr>
        <w:t>ج‏1، ص: 144</w:t>
      </w:r>
      <w:r w:rsidR="00C5750A">
        <w:rPr>
          <w:rStyle w:val="FootnoteReference"/>
          <w:rFonts w:ascii="IRLotus" w:hAnsi="IRLotus" w:cs="IRLotus" w:hint="cs"/>
          <w:sz w:val="28"/>
          <w:szCs w:val="26"/>
          <w:vertAlign w:val="baseline"/>
          <w:rtl/>
        </w:rPr>
        <w:t xml:space="preserve"> و مثله غیره.</w:t>
      </w:r>
    </w:p>
  </w:footnote>
  <w:footnote w:id="8">
    <w:p w:rsidR="00C5750A" w:rsidRPr="00C5750A" w:rsidRDefault="00C5750A" w:rsidP="00C5750A">
      <w:pPr>
        <w:pStyle w:val="FootnoteText"/>
        <w:rPr>
          <w:rStyle w:val="FootnoteReference"/>
          <w:rFonts w:ascii="IRLotus" w:hAnsi="IRLotus" w:cs="IRLotus"/>
          <w:sz w:val="28"/>
          <w:szCs w:val="26"/>
          <w:vertAlign w:val="baseline"/>
          <w:rtl/>
        </w:rPr>
      </w:pPr>
      <w:r w:rsidRPr="00C5750A">
        <w:rPr>
          <w:rStyle w:val="FootnoteReference"/>
          <w:rFonts w:ascii="IRLotus" w:hAnsi="IRLotus" w:cs="IRLotus"/>
          <w:sz w:val="28"/>
          <w:szCs w:val="26"/>
          <w:vertAlign w:val="baseline"/>
        </w:rPr>
        <w:footnoteRef/>
      </w:r>
      <w:r w:rsidRPr="00C5750A">
        <w:rPr>
          <w:rStyle w:val="FootnoteReference"/>
          <w:rFonts w:ascii="IRLotus" w:hAnsi="IRLotus" w:cs="IRLotus"/>
          <w:sz w:val="28"/>
          <w:szCs w:val="26"/>
          <w:vertAlign w:val="baseline"/>
          <w:rtl/>
        </w:rPr>
        <w:t xml:space="preserve"> </w:t>
      </w:r>
      <w:r w:rsidRPr="00C5750A">
        <w:rPr>
          <w:rStyle w:val="FootnoteReference"/>
          <w:rFonts w:ascii="IRLotus" w:hAnsi="IRLotus" w:cs="IRLotus" w:hint="cs"/>
          <w:sz w:val="28"/>
          <w:szCs w:val="26"/>
          <w:vertAlign w:val="baseline"/>
          <w:rtl/>
        </w:rPr>
        <w:t xml:space="preserve">. </w:t>
      </w:r>
      <w:r w:rsidRPr="00C5750A">
        <w:rPr>
          <w:rStyle w:val="FootnoteReference"/>
          <w:rFonts w:ascii="IRLotus" w:hAnsi="IRLotus" w:cs="IRLotus"/>
          <w:sz w:val="28"/>
          <w:szCs w:val="26"/>
          <w:vertAlign w:val="baseline"/>
          <w:rtl/>
        </w:rPr>
        <w:t>بحار الأنوار (ط - بيروت)، ج‏7، ص: 210</w:t>
      </w:r>
    </w:p>
  </w:footnote>
  <w:footnote w:id="9">
    <w:p w:rsidR="00CA1F2A" w:rsidRPr="0024479E" w:rsidRDefault="00CA1F2A" w:rsidP="0024479E">
      <w:pPr>
        <w:pStyle w:val="Heading2"/>
        <w:spacing w:before="0"/>
        <w:rPr>
          <w:rStyle w:val="FootnoteReference"/>
          <w:rFonts w:ascii="IRLotus" w:eastAsiaTheme="minorHAnsi" w:hAnsi="IRLotus" w:cs="IRLotus"/>
          <w:vertAlign w:val="baseline"/>
          <w:rtl/>
          <w:lang w:bidi="ar-SA"/>
        </w:rPr>
      </w:pPr>
      <w:r w:rsidRPr="0024479E">
        <w:rPr>
          <w:rStyle w:val="FootnoteReference"/>
          <w:rFonts w:ascii="IRLotus" w:eastAsiaTheme="minorHAnsi" w:hAnsi="IRLotus" w:cs="IRLotus"/>
          <w:sz w:val="26"/>
          <w:vertAlign w:val="baseline"/>
          <w:lang w:bidi="ar-SA"/>
        </w:rPr>
        <w:footnoteRef/>
      </w:r>
      <w:r w:rsidRPr="0024479E">
        <w:rPr>
          <w:rStyle w:val="FootnoteReference"/>
          <w:rFonts w:ascii="IRLotus" w:eastAsiaTheme="minorHAnsi" w:hAnsi="IRLotus" w:cs="IRLotus"/>
          <w:vertAlign w:val="baseline"/>
          <w:rtl/>
          <w:lang w:bidi="ar-SA"/>
        </w:rPr>
        <w:t xml:space="preserve"> " سنن ابن ماجه" جلد 2 صفحه 1443.</w:t>
      </w:r>
    </w:p>
  </w:footnote>
  <w:footnote w:id="10">
    <w:p w:rsidR="00CA1F2A" w:rsidRPr="0024479E" w:rsidRDefault="00CA1F2A" w:rsidP="0024479E">
      <w:pPr>
        <w:pStyle w:val="Heading2"/>
        <w:spacing w:before="0"/>
        <w:rPr>
          <w:rStyle w:val="FootnoteReference"/>
          <w:rFonts w:ascii="IRLotus" w:eastAsiaTheme="minorHAnsi" w:hAnsi="IRLotus" w:cs="IRLotus"/>
          <w:vertAlign w:val="baseline"/>
          <w:rtl/>
          <w:lang w:bidi="ar-SA"/>
        </w:rPr>
      </w:pPr>
      <w:r w:rsidRPr="0024479E">
        <w:rPr>
          <w:rStyle w:val="FootnoteReference"/>
          <w:rFonts w:ascii="IRLotus" w:eastAsiaTheme="minorHAnsi" w:hAnsi="IRLotus" w:cs="IRLotus"/>
          <w:sz w:val="26"/>
          <w:vertAlign w:val="baseline"/>
          <w:lang w:bidi="ar-SA"/>
        </w:rPr>
        <w:footnoteRef/>
      </w:r>
      <w:r w:rsidRPr="0024479E">
        <w:rPr>
          <w:rStyle w:val="FootnoteReference"/>
          <w:rFonts w:ascii="IRLotus" w:eastAsiaTheme="minorHAnsi" w:hAnsi="IRLotus" w:cs="IRLotus"/>
          <w:vertAlign w:val="baseline"/>
          <w:rtl/>
          <w:lang w:bidi="ar-SA"/>
        </w:rPr>
        <w:t xml:space="preserve"> " سنن ابى داود" جلد 2 صفحه 15.</w:t>
      </w:r>
    </w:p>
  </w:footnote>
  <w:footnote w:id="11">
    <w:p w:rsidR="00CA1F2A" w:rsidRPr="0024479E" w:rsidRDefault="00CA1F2A" w:rsidP="0024479E">
      <w:pPr>
        <w:pStyle w:val="Heading2"/>
        <w:spacing w:before="0"/>
        <w:rPr>
          <w:rStyle w:val="FootnoteReference"/>
          <w:rFonts w:ascii="IRLotus" w:eastAsiaTheme="minorHAnsi" w:hAnsi="IRLotus" w:cs="IRLotus"/>
          <w:vertAlign w:val="baseline"/>
          <w:rtl/>
          <w:lang w:bidi="ar-SA"/>
        </w:rPr>
      </w:pPr>
      <w:r w:rsidRPr="0024479E">
        <w:rPr>
          <w:rStyle w:val="FootnoteReference"/>
          <w:rFonts w:ascii="IRLotus" w:eastAsiaTheme="minorHAnsi" w:hAnsi="IRLotus" w:cs="IRLotus"/>
          <w:sz w:val="26"/>
          <w:vertAlign w:val="baseline"/>
          <w:lang w:bidi="ar-SA"/>
        </w:rPr>
        <w:footnoteRef/>
      </w:r>
      <w:r w:rsidRPr="0024479E">
        <w:rPr>
          <w:rStyle w:val="FootnoteReference"/>
          <w:rFonts w:ascii="IRLotus" w:eastAsiaTheme="minorHAnsi" w:hAnsi="IRLotus" w:cs="IRLotus"/>
          <w:vertAlign w:val="baseline"/>
          <w:rtl/>
          <w:lang w:bidi="ar-SA"/>
        </w:rPr>
        <w:t xml:space="preserve"> " بحار الانوار" جلد 100 صفحه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F6ED7"/>
    <w:multiLevelType w:val="hybridMultilevel"/>
    <w:tmpl w:val="0786F0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7162AD"/>
    <w:multiLevelType w:val="hybridMultilevel"/>
    <w:tmpl w:val="C8C0F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956B7"/>
    <w:multiLevelType w:val="hybridMultilevel"/>
    <w:tmpl w:val="008C50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6A"/>
    <w:rsid w:val="000F2DD8"/>
    <w:rsid w:val="00121847"/>
    <w:rsid w:val="001261BD"/>
    <w:rsid w:val="00165D47"/>
    <w:rsid w:val="00190E95"/>
    <w:rsid w:val="00195559"/>
    <w:rsid w:val="00222A02"/>
    <w:rsid w:val="0024479E"/>
    <w:rsid w:val="002F32C4"/>
    <w:rsid w:val="002F565E"/>
    <w:rsid w:val="00307AD9"/>
    <w:rsid w:val="00317573"/>
    <w:rsid w:val="00340ADE"/>
    <w:rsid w:val="003A3888"/>
    <w:rsid w:val="004E6CB9"/>
    <w:rsid w:val="00502047"/>
    <w:rsid w:val="005066C0"/>
    <w:rsid w:val="00592181"/>
    <w:rsid w:val="005A1124"/>
    <w:rsid w:val="00660A39"/>
    <w:rsid w:val="00663EDE"/>
    <w:rsid w:val="006D5ADA"/>
    <w:rsid w:val="00795611"/>
    <w:rsid w:val="007E60E6"/>
    <w:rsid w:val="008F3571"/>
    <w:rsid w:val="00913D82"/>
    <w:rsid w:val="00947034"/>
    <w:rsid w:val="009F7ACB"/>
    <w:rsid w:val="00A209BE"/>
    <w:rsid w:val="00A22E6A"/>
    <w:rsid w:val="00B15066"/>
    <w:rsid w:val="00B25136"/>
    <w:rsid w:val="00B474D4"/>
    <w:rsid w:val="00B523BB"/>
    <w:rsid w:val="00B56CCF"/>
    <w:rsid w:val="00B6036D"/>
    <w:rsid w:val="00B67316"/>
    <w:rsid w:val="00BD4A5C"/>
    <w:rsid w:val="00C23183"/>
    <w:rsid w:val="00C31F54"/>
    <w:rsid w:val="00C5750A"/>
    <w:rsid w:val="00CA1F2A"/>
    <w:rsid w:val="00CE2806"/>
    <w:rsid w:val="00D03DFB"/>
    <w:rsid w:val="00D21A05"/>
    <w:rsid w:val="00D7198C"/>
    <w:rsid w:val="00DF730C"/>
    <w:rsid w:val="00E41CCC"/>
    <w:rsid w:val="00E55213"/>
    <w:rsid w:val="00E57EDD"/>
    <w:rsid w:val="00EB5C2D"/>
    <w:rsid w:val="00EC6E1C"/>
    <w:rsid w:val="00F166B2"/>
    <w:rsid w:val="00F27590"/>
    <w:rsid w:val="00FD2276"/>
    <w:rsid w:val="00FE29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253E"/>
  <w15:chartTrackingRefBased/>
  <w15:docId w15:val="{031AAF93-1347-4601-B652-586D1DAE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RBadr" w:eastAsiaTheme="minorHAnsi" w:hAnsi="IRBadr" w:cs="IRBadr"/>
        <w:sz w:val="36"/>
        <w:szCs w:val="32"/>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fa-IR"/>
    </w:rPr>
  </w:style>
  <w:style w:type="paragraph" w:styleId="Heading1">
    <w:name w:val="heading 1"/>
    <w:aliases w:val="حدیث"/>
    <w:basedOn w:val="Normal"/>
    <w:next w:val="Normal"/>
    <w:link w:val="Heading1Char"/>
    <w:autoRedefine/>
    <w:uiPriority w:val="9"/>
    <w:qFormat/>
    <w:rsid w:val="0024479E"/>
    <w:pPr>
      <w:keepNext/>
      <w:keepLines/>
      <w:spacing w:before="240"/>
      <w:jc w:val="center"/>
      <w:outlineLvl w:val="0"/>
    </w:pPr>
    <w:rPr>
      <w:rFonts w:asciiTheme="majorHAnsi" w:eastAsiaTheme="majorEastAsia" w:hAnsiTheme="majorHAnsi" w:cs="Times New Roman"/>
      <w:color w:val="000000" w:themeColor="text1"/>
      <w:sz w:val="32"/>
      <w:szCs w:val="36"/>
    </w:rPr>
  </w:style>
  <w:style w:type="paragraph" w:styleId="Heading2">
    <w:name w:val="heading 2"/>
    <w:aliases w:val="پاورقی"/>
    <w:basedOn w:val="Normal"/>
    <w:next w:val="Normal"/>
    <w:link w:val="Heading2Char"/>
    <w:uiPriority w:val="9"/>
    <w:unhideWhenUsed/>
    <w:qFormat/>
    <w:rsid w:val="00A209BE"/>
    <w:pPr>
      <w:keepNext/>
      <w:keepLines/>
      <w:spacing w:before="4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پاورقی Char"/>
    <w:basedOn w:val="DefaultParagraphFont"/>
    <w:link w:val="Heading2"/>
    <w:uiPriority w:val="9"/>
    <w:rsid w:val="00A209BE"/>
    <w:rPr>
      <w:rFonts w:eastAsiaTheme="majorEastAsia" w:cstheme="majorBidi"/>
      <w:sz w:val="28"/>
      <w:szCs w:val="26"/>
    </w:rPr>
  </w:style>
  <w:style w:type="character" w:customStyle="1" w:styleId="Heading1Char">
    <w:name w:val="Heading 1 Char"/>
    <w:aliases w:val="حدیث Char"/>
    <w:basedOn w:val="DefaultParagraphFont"/>
    <w:link w:val="Heading1"/>
    <w:uiPriority w:val="9"/>
    <w:rsid w:val="0024479E"/>
    <w:rPr>
      <w:rFonts w:asciiTheme="majorHAnsi" w:eastAsiaTheme="majorEastAsia" w:hAnsiTheme="majorHAnsi" w:cs="Times New Roman"/>
      <w:color w:val="000000" w:themeColor="text1"/>
      <w:sz w:val="32"/>
      <w:szCs w:val="36"/>
      <w:lang w:bidi="fa-IR"/>
    </w:rPr>
  </w:style>
  <w:style w:type="paragraph" w:styleId="FootnoteText">
    <w:name w:val="footnote text"/>
    <w:basedOn w:val="Normal"/>
    <w:link w:val="FootnoteTextChar"/>
    <w:uiPriority w:val="99"/>
    <w:semiHidden/>
    <w:unhideWhenUsed/>
    <w:rsid w:val="00A22E6A"/>
    <w:rPr>
      <w:rFonts w:ascii="Traditional Arabic" w:hAnsi="Traditional Arabic" w:cs="Traditional Arabic"/>
      <w:sz w:val="20"/>
      <w:szCs w:val="20"/>
      <w:lang w:bidi="ar-SA"/>
    </w:rPr>
  </w:style>
  <w:style w:type="character" w:customStyle="1" w:styleId="FootnoteTextChar">
    <w:name w:val="Footnote Text Char"/>
    <w:basedOn w:val="DefaultParagraphFont"/>
    <w:link w:val="FootnoteText"/>
    <w:uiPriority w:val="99"/>
    <w:semiHidden/>
    <w:rsid w:val="00A22E6A"/>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A22E6A"/>
    <w:rPr>
      <w:vertAlign w:val="superscript"/>
    </w:rPr>
  </w:style>
  <w:style w:type="paragraph" w:styleId="NormalWeb">
    <w:name w:val="Normal (Web)"/>
    <w:basedOn w:val="Normal"/>
    <w:uiPriority w:val="99"/>
    <w:unhideWhenUsed/>
    <w:rsid w:val="00A22E6A"/>
    <w:pPr>
      <w:bidi w:val="0"/>
      <w:spacing w:before="100" w:beforeAutospacing="1" w:after="100" w:afterAutospacing="1"/>
      <w:jc w:val="left"/>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22E6A"/>
    <w:pPr>
      <w:contextualSpacing/>
    </w:pPr>
    <w:rPr>
      <w:rFonts w:asciiTheme="majorHAnsi" w:eastAsiaTheme="majorEastAsia" w:hAnsiTheme="majorHAnsi" w:cs="IRTitr"/>
      <w:spacing w:val="-10"/>
      <w:kern w:val="28"/>
      <w:sz w:val="56"/>
      <w:szCs w:val="56"/>
    </w:rPr>
  </w:style>
  <w:style w:type="character" w:customStyle="1" w:styleId="TitleChar">
    <w:name w:val="Title Char"/>
    <w:basedOn w:val="DefaultParagraphFont"/>
    <w:link w:val="Title"/>
    <w:uiPriority w:val="10"/>
    <w:rsid w:val="00A22E6A"/>
    <w:rPr>
      <w:rFonts w:asciiTheme="majorHAnsi" w:eastAsiaTheme="majorEastAsia" w:hAnsiTheme="majorHAnsi" w:cs="IRTitr"/>
      <w:spacing w:val="-10"/>
      <w:kern w:val="28"/>
      <w:sz w:val="56"/>
      <w:szCs w:val="56"/>
      <w:lang w:bidi="fa-IR"/>
    </w:rPr>
  </w:style>
  <w:style w:type="paragraph" w:styleId="ListParagraph">
    <w:name w:val="List Paragraph"/>
    <w:basedOn w:val="Normal"/>
    <w:uiPriority w:val="34"/>
    <w:qFormat/>
    <w:rsid w:val="00244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4419">
      <w:bodyDiv w:val="1"/>
      <w:marLeft w:val="0"/>
      <w:marRight w:val="0"/>
      <w:marTop w:val="0"/>
      <w:marBottom w:val="0"/>
      <w:divBdr>
        <w:top w:val="none" w:sz="0" w:space="0" w:color="auto"/>
        <w:left w:val="none" w:sz="0" w:space="0" w:color="auto"/>
        <w:bottom w:val="none" w:sz="0" w:space="0" w:color="auto"/>
        <w:right w:val="none" w:sz="0" w:space="0" w:color="auto"/>
      </w:divBdr>
    </w:div>
    <w:div w:id="298849540">
      <w:bodyDiv w:val="1"/>
      <w:marLeft w:val="0"/>
      <w:marRight w:val="0"/>
      <w:marTop w:val="0"/>
      <w:marBottom w:val="0"/>
      <w:divBdr>
        <w:top w:val="none" w:sz="0" w:space="0" w:color="auto"/>
        <w:left w:val="none" w:sz="0" w:space="0" w:color="auto"/>
        <w:bottom w:val="none" w:sz="0" w:space="0" w:color="auto"/>
        <w:right w:val="none" w:sz="0" w:space="0" w:color="auto"/>
      </w:divBdr>
    </w:div>
    <w:div w:id="400719761">
      <w:bodyDiv w:val="1"/>
      <w:marLeft w:val="0"/>
      <w:marRight w:val="0"/>
      <w:marTop w:val="0"/>
      <w:marBottom w:val="0"/>
      <w:divBdr>
        <w:top w:val="none" w:sz="0" w:space="0" w:color="auto"/>
        <w:left w:val="none" w:sz="0" w:space="0" w:color="auto"/>
        <w:bottom w:val="none" w:sz="0" w:space="0" w:color="auto"/>
        <w:right w:val="none" w:sz="0" w:space="0" w:color="auto"/>
      </w:divBdr>
    </w:div>
    <w:div w:id="1226912627">
      <w:bodyDiv w:val="1"/>
      <w:marLeft w:val="0"/>
      <w:marRight w:val="0"/>
      <w:marTop w:val="0"/>
      <w:marBottom w:val="0"/>
      <w:divBdr>
        <w:top w:val="none" w:sz="0" w:space="0" w:color="auto"/>
        <w:left w:val="none" w:sz="0" w:space="0" w:color="auto"/>
        <w:bottom w:val="none" w:sz="0" w:space="0" w:color="auto"/>
        <w:right w:val="none" w:sz="0" w:space="0" w:color="auto"/>
      </w:divBdr>
    </w:div>
    <w:div w:id="1279095621">
      <w:bodyDiv w:val="1"/>
      <w:marLeft w:val="0"/>
      <w:marRight w:val="0"/>
      <w:marTop w:val="0"/>
      <w:marBottom w:val="0"/>
      <w:divBdr>
        <w:top w:val="none" w:sz="0" w:space="0" w:color="auto"/>
        <w:left w:val="none" w:sz="0" w:space="0" w:color="auto"/>
        <w:bottom w:val="none" w:sz="0" w:space="0" w:color="auto"/>
        <w:right w:val="none" w:sz="0" w:space="0" w:color="auto"/>
      </w:divBdr>
    </w:div>
    <w:div w:id="1599675441">
      <w:bodyDiv w:val="1"/>
      <w:marLeft w:val="0"/>
      <w:marRight w:val="0"/>
      <w:marTop w:val="0"/>
      <w:marBottom w:val="0"/>
      <w:divBdr>
        <w:top w:val="none" w:sz="0" w:space="0" w:color="auto"/>
        <w:left w:val="none" w:sz="0" w:space="0" w:color="auto"/>
        <w:bottom w:val="none" w:sz="0" w:space="0" w:color="auto"/>
        <w:right w:val="none" w:sz="0" w:space="0" w:color="auto"/>
      </w:divBdr>
    </w:div>
    <w:div w:id="1965307188">
      <w:bodyDiv w:val="1"/>
      <w:marLeft w:val="0"/>
      <w:marRight w:val="0"/>
      <w:marTop w:val="0"/>
      <w:marBottom w:val="0"/>
      <w:divBdr>
        <w:top w:val="none" w:sz="0" w:space="0" w:color="auto"/>
        <w:left w:val="none" w:sz="0" w:space="0" w:color="auto"/>
        <w:bottom w:val="none" w:sz="0" w:space="0" w:color="auto"/>
        <w:right w:val="none" w:sz="0" w:space="0" w:color="auto"/>
      </w:divBdr>
    </w:div>
    <w:div w:id="198516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Abdulahad Gharari</dc:creator>
  <cp:keywords/>
  <dc:description/>
  <cp:lastModifiedBy>ya Ali</cp:lastModifiedBy>
  <cp:revision>37</cp:revision>
  <dcterms:created xsi:type="dcterms:W3CDTF">2024-11-05T13:51:00Z</dcterms:created>
  <dcterms:modified xsi:type="dcterms:W3CDTF">2025-01-04T12:41:00Z</dcterms:modified>
</cp:coreProperties>
</file>