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7777777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9D10DE">
        <w:rPr>
          <w:rFonts w:ascii="Traditional Arabic" w:hAnsi="Traditional Arabic" w:cs="Traditional Arabic" w:hint="cs"/>
          <w:color w:val="640000"/>
          <w:sz w:val="30"/>
          <w:szCs w:val="30"/>
          <w:rtl/>
        </w:rPr>
        <w:t>4</w:t>
      </w:r>
    </w:p>
    <w:p w14:paraId="62097E39" w14:textId="77777777" w:rsidR="003C4BF3" w:rsidRDefault="009D10DE" w:rsidP="003C4BF3">
      <w:pPr>
        <w:jc w:val="both"/>
        <w:rPr>
          <w:rtl/>
        </w:rPr>
      </w:pPr>
      <w:r w:rsidRPr="009D10DE">
        <w:rPr>
          <w:rtl/>
        </w:rPr>
        <w:t xml:space="preserve">و ظواهر الكتاب و السنة تدل على ما مرّ قال تعالى: </w:t>
      </w:r>
      <w:r w:rsidRPr="009D10DE">
        <w:rPr>
          <w:rFonts w:ascii="IRDavat" w:hAnsi="IRDavat" w:cs="IRDavat"/>
          <w:sz w:val="32"/>
          <w:szCs w:val="32"/>
          <w:rtl/>
        </w:rPr>
        <w:t>أَلا لَهُ الْخَلْقُ وَ الْأَمْرُ تَبارَكَ اللَّهُ رَبُّ الْعالَمِين‏</w:t>
      </w:r>
      <w:r w:rsidRPr="009D10DE">
        <w:rPr>
          <w:rFonts w:hint="cs"/>
          <w:sz w:val="32"/>
          <w:szCs w:val="32"/>
          <w:rtl/>
        </w:rPr>
        <w:t xml:space="preserve"> </w:t>
      </w:r>
      <w:r w:rsidRPr="009D10DE">
        <w:rPr>
          <w:rFonts w:hint="cs"/>
          <w:sz w:val="28"/>
          <w:szCs w:val="28"/>
          <w:rtl/>
        </w:rPr>
        <w:t>(اعراف/54)</w:t>
      </w:r>
    </w:p>
    <w:p w14:paraId="517C67E1" w14:textId="11A1A13C" w:rsidR="00C6510B" w:rsidRDefault="00DE7173" w:rsidP="00AA6F73">
      <w:pPr>
        <w:pStyle w:val="ListParagraph"/>
        <w:numPr>
          <w:ilvl w:val="0"/>
          <w:numId w:val="1"/>
        </w:numPr>
        <w:jc w:val="both"/>
        <w:rPr>
          <w:rFonts w:ascii="IRTitr" w:hAnsi="IRTitr" w:cs="IRTitr"/>
          <w:b/>
          <w:bCs/>
          <w:i/>
          <w:iCs/>
          <w:sz w:val="28"/>
          <w:szCs w:val="28"/>
        </w:rPr>
      </w:pPr>
      <w:r>
        <w:rPr>
          <w:rFonts w:ascii="IRTitr" w:hAnsi="IRTitr" w:cs="IRTitr" w:hint="cs"/>
          <w:b/>
          <w:bCs/>
          <w:i/>
          <w:iCs/>
          <w:sz w:val="28"/>
          <w:szCs w:val="28"/>
          <w:rtl/>
        </w:rPr>
        <w:t xml:space="preserve">ادامه </w:t>
      </w:r>
      <w:r w:rsidR="008067B8" w:rsidRPr="001C72DA">
        <w:rPr>
          <w:rFonts w:ascii="IRTitr" w:hAnsi="IRTitr" w:cs="IRTitr" w:hint="cs"/>
          <w:b/>
          <w:bCs/>
          <w:i/>
          <w:iCs/>
          <w:sz w:val="28"/>
          <w:szCs w:val="28"/>
          <w:rtl/>
        </w:rPr>
        <w:t>بحث:</w:t>
      </w:r>
    </w:p>
    <w:p w14:paraId="46DB49E3" w14:textId="77777777" w:rsidR="000B050A" w:rsidRDefault="000B050A" w:rsidP="000B050A">
      <w:pPr>
        <w:pStyle w:val="ListParagraph"/>
        <w:jc w:val="both"/>
        <w:rPr>
          <w:rFonts w:ascii="IRTitr" w:hAnsi="IRTitr" w:cs="IRTitr"/>
          <w:b/>
          <w:bCs/>
          <w:i/>
          <w:iCs/>
          <w:sz w:val="28"/>
          <w:szCs w:val="28"/>
        </w:rPr>
      </w:pPr>
    </w:p>
    <w:p w14:paraId="61A814BC" w14:textId="77777777" w:rsidR="00962664" w:rsidRPr="00F11B62" w:rsidRDefault="002E33CE" w:rsidP="00962664">
      <w:pPr>
        <w:pStyle w:val="a0"/>
        <w:numPr>
          <w:ilvl w:val="0"/>
          <w:numId w:val="9"/>
        </w:numPr>
      </w:pPr>
      <w:r w:rsidRPr="00F11B62">
        <w:rPr>
          <w:rFonts w:hint="cs"/>
          <w:rtl/>
        </w:rPr>
        <w:t xml:space="preserve">مبتنی بر بحث نظامات سابق </w:t>
      </w:r>
      <w:r w:rsidR="00962664" w:rsidRPr="00F11B62">
        <w:rPr>
          <w:rFonts w:hint="cs"/>
          <w:rtl/>
        </w:rPr>
        <w:t>می‌توان فرض انتقال مستقیم از الفاظ به مصادیق را مطرح کرد.</w:t>
      </w:r>
    </w:p>
    <w:p w14:paraId="17B02CEC" w14:textId="73B8F3DF" w:rsidR="002E33CE" w:rsidRPr="00F11B62" w:rsidRDefault="00962664" w:rsidP="00962664">
      <w:pPr>
        <w:pStyle w:val="a0"/>
        <w:ind w:left="720"/>
        <w:rPr>
          <w:rtl/>
        </w:rPr>
      </w:pPr>
      <w:r w:rsidRPr="00F11B62">
        <w:rPr>
          <w:rFonts w:hint="cs"/>
          <w:rtl/>
        </w:rPr>
        <w:t>به‌عنوان شاهد می‌توان به</w:t>
      </w:r>
      <w:r w:rsidR="002E33CE" w:rsidRPr="00F11B62">
        <w:rPr>
          <w:rFonts w:hint="cs"/>
          <w:rtl/>
        </w:rPr>
        <w:t xml:space="preserve"> بحث معروف اصولی</w:t>
      </w:r>
      <w:r w:rsidR="002E33CE" w:rsidRPr="00F11B62">
        <w:rPr>
          <w:rtl/>
        </w:rPr>
        <w:t xml:space="preserve"> إطلاق اللفظ وإرادة نوعه أو صنفه أو مثله أو شخصه</w:t>
      </w:r>
      <w:r w:rsidR="002E33CE" w:rsidRPr="00F11B62">
        <w:rPr>
          <w:rStyle w:val="FootnoteReference"/>
          <w:rtl/>
        </w:rPr>
        <w:footnoteReference w:id="1"/>
      </w:r>
      <w:r w:rsidR="002E33CE" w:rsidRPr="00F11B62">
        <w:rPr>
          <w:rFonts w:hint="cs"/>
          <w:rtl/>
        </w:rPr>
        <w:t xml:space="preserve"> </w:t>
      </w:r>
      <w:r w:rsidRPr="00F11B62">
        <w:rPr>
          <w:rFonts w:hint="cs"/>
          <w:rtl/>
        </w:rPr>
        <w:t xml:space="preserve">اشاره نمود. (فایل </w:t>
      </w:r>
      <w:r w:rsidRPr="00F11B62">
        <w:t>e-o-83-20</w:t>
      </w:r>
      <w:r w:rsidRPr="00F11B62">
        <w:rPr>
          <w:rFonts w:hint="cs"/>
          <w:rtl/>
        </w:rPr>
        <w:t xml:space="preserve"> و </w:t>
      </w:r>
      <w:r w:rsidRPr="00F11B62">
        <w:t>e-o-83-22</w:t>
      </w:r>
      <w:r w:rsidRPr="00F11B62">
        <w:rPr>
          <w:rFonts w:hint="cs"/>
          <w:rtl/>
        </w:rPr>
        <w:t xml:space="preserve"> در سایت پایگاه نمو)</w:t>
      </w:r>
    </w:p>
    <w:p w14:paraId="3F1F3A84" w14:textId="0BD1AFEA" w:rsidR="004E3883" w:rsidRPr="00F11B62" w:rsidRDefault="004E3883" w:rsidP="00962664">
      <w:pPr>
        <w:pStyle w:val="a0"/>
        <w:ind w:left="720"/>
        <w:rPr>
          <w:rtl/>
        </w:rPr>
      </w:pPr>
      <w:r w:rsidRPr="00F11B62">
        <w:rPr>
          <w:rFonts w:hint="cs"/>
          <w:rtl/>
        </w:rPr>
        <w:t>شاید این احادیث نیز به‌چنین نظام دلالتی ناظر باشند:</w:t>
      </w:r>
    </w:p>
    <w:p w14:paraId="5DA7475D" w14:textId="46414790" w:rsidR="004E3883" w:rsidRPr="00F11B62" w:rsidRDefault="004E3883" w:rsidP="00962664">
      <w:pPr>
        <w:pStyle w:val="a0"/>
        <w:ind w:left="720"/>
        <w:rPr>
          <w:rtl/>
        </w:rPr>
      </w:pPr>
      <w:r w:rsidRPr="00F11B62">
        <w:rPr>
          <w:rFonts w:hint="cs"/>
          <w:rtl/>
        </w:rPr>
        <w:t>1)</w:t>
      </w:r>
      <w:r w:rsidR="002E08DC" w:rsidRPr="00F11B62">
        <w:rPr>
          <w:rFonts w:hint="cs"/>
          <w:rtl/>
        </w:rPr>
        <w:t xml:space="preserve"> </w:t>
      </w:r>
      <w:r w:rsidR="002E08DC" w:rsidRPr="00F11B62">
        <w:rPr>
          <w:rtl/>
        </w:rPr>
        <w:t>عن أبي جعفر ع قال: علم رسول الله ص عليا ألف حرف كل حرف يفتح ألف حرف و كل حرف منها يفتح ألف حرف‏</w:t>
      </w:r>
      <w:r w:rsidRPr="00F11B62">
        <w:rPr>
          <w:rFonts w:hint="cs"/>
          <w:rtl/>
        </w:rPr>
        <w:t xml:space="preserve"> </w:t>
      </w:r>
      <w:r w:rsidRPr="00F11B62">
        <w:rPr>
          <w:rStyle w:val="FootnoteReference"/>
          <w:rtl/>
        </w:rPr>
        <w:footnoteReference w:id="2"/>
      </w:r>
    </w:p>
    <w:p w14:paraId="5163472A" w14:textId="6DDCCD0B" w:rsidR="002E08DC" w:rsidRPr="00F11B62" w:rsidRDefault="002E08DC" w:rsidP="00962664">
      <w:pPr>
        <w:pStyle w:val="a0"/>
        <w:ind w:left="720"/>
        <w:rPr>
          <w:rtl/>
        </w:rPr>
      </w:pPr>
      <w:r w:rsidRPr="00F11B62">
        <w:rPr>
          <w:rFonts w:hint="cs"/>
          <w:rtl/>
        </w:rPr>
        <w:t xml:space="preserve">2) </w:t>
      </w:r>
      <w:r w:rsidRPr="00F11B62">
        <w:rPr>
          <w:rtl/>
        </w:rPr>
        <w:t>عن أبي عبد الله ع قال: علم رسول الله ص عليا حرفا يفتح ألف حرف كل حرف منها يفتح ألف حرف</w:t>
      </w:r>
      <w:r w:rsidRPr="00F11B62">
        <w:rPr>
          <w:rStyle w:val="FootnoteReference"/>
          <w:rtl/>
        </w:rPr>
        <w:footnoteReference w:id="3"/>
      </w:r>
    </w:p>
    <w:p w14:paraId="2F091E07" w14:textId="3631FA9E" w:rsidR="004E3883" w:rsidRPr="00F11B62" w:rsidRDefault="002E08DC" w:rsidP="00962664">
      <w:pPr>
        <w:pStyle w:val="a0"/>
        <w:ind w:left="720"/>
        <w:rPr>
          <w:rtl/>
        </w:rPr>
      </w:pPr>
      <w:r w:rsidRPr="00F11B62">
        <w:rPr>
          <w:rFonts w:hint="cs"/>
          <w:rtl/>
        </w:rPr>
        <w:t>3)</w:t>
      </w:r>
      <w:r w:rsidR="004E3883" w:rsidRPr="00F11B62">
        <w:rPr>
          <w:rFonts w:hint="cs"/>
          <w:rtl/>
        </w:rPr>
        <w:t xml:space="preserve"> </w:t>
      </w:r>
      <w:r w:rsidR="004E3883" w:rsidRPr="00F11B62">
        <w:rPr>
          <w:rtl/>
        </w:rPr>
        <w:t xml:space="preserve">حدثني أبو عبد الله ع كان في ذؤابة سيف علي ع صحيفة صغيرة و إن عليا ع دعا ابنه الحسن ع فدفعها إليه و دفع إليه سكينا و قال له افتحها فلم يستطع أن يفتحها ففتحها له </w:t>
      </w:r>
      <w:r w:rsidR="004E3883" w:rsidRPr="00F11B62">
        <w:rPr>
          <w:rtl/>
        </w:rPr>
        <w:lastRenderedPageBreak/>
        <w:t>ثم قال له اقرأ فقرأ الحسن الألف و الباء و السين و اللام و حرفا بعد حرف ثم طواها فدفعها إلى ابنه الحسين ع فلم يقدر على أن يفتحها ففتحها له ثم قال له اقرأ يا بني فقرأها كما قرأ الحسن ثم طواها فدفعها إلى ابنه ابن الحنفية فلم يقدر على أن يفتحها ففتحها له فقال له اقرأ فلم يستخرج منها شيئا فأخذها علي ع و طواها ثم علقها من ذؤابة السيف قال قلت لأبي عبد الله أي شي‏ء كان في تلك الصحيفة قال هي الأحرف التي يفتح كل حرف ألف حرف قال أبو بصير قال أبو عبد الله فما خرج منها إلا حرفان إلى الساعة.</w:t>
      </w:r>
      <w:r w:rsidR="004E3883" w:rsidRPr="00F11B62">
        <w:rPr>
          <w:rStyle w:val="FootnoteReference"/>
          <w:rtl/>
        </w:rPr>
        <w:footnoteReference w:id="4"/>
      </w:r>
    </w:p>
    <w:p w14:paraId="49174989" w14:textId="77777777" w:rsidR="00751592" w:rsidRDefault="00555828" w:rsidP="00CF521D">
      <w:pPr>
        <w:pStyle w:val="a0"/>
        <w:numPr>
          <w:ilvl w:val="0"/>
          <w:numId w:val="9"/>
        </w:numPr>
      </w:pPr>
      <w:r w:rsidRPr="00F11B62">
        <w:rPr>
          <w:rFonts w:hint="cs"/>
          <w:rtl/>
        </w:rPr>
        <w:t>نتیجه ملاحظه لوازم</w:t>
      </w:r>
      <w:r w:rsidR="00DE5386" w:rsidRPr="00F11B62">
        <w:rPr>
          <w:rFonts w:hint="cs"/>
          <w:rtl/>
        </w:rPr>
        <w:t xml:space="preserve"> گاهی توسعه در مفهوم مراد است (مثال چای) و گاهی </w:t>
      </w:r>
      <w:r w:rsidR="00045A73" w:rsidRPr="00F11B62">
        <w:rPr>
          <w:rFonts w:hint="cs"/>
          <w:rtl/>
        </w:rPr>
        <w:t xml:space="preserve">تعیین </w:t>
      </w:r>
      <w:r w:rsidR="00CF521D" w:rsidRPr="00F11B62">
        <w:rPr>
          <w:rFonts w:hint="cs"/>
          <w:rtl/>
        </w:rPr>
        <w:t>موضوع‌له</w:t>
      </w:r>
      <w:r w:rsidR="008C0919" w:rsidRPr="00F11B62">
        <w:rPr>
          <w:rFonts w:hint="cs"/>
          <w:rtl/>
        </w:rPr>
        <w:t xml:space="preserve"> واقعی لفظ است که</w:t>
      </w:r>
      <w:r w:rsidR="008C0919">
        <w:rPr>
          <w:rFonts w:hint="cs"/>
          <w:rtl/>
        </w:rPr>
        <w:t xml:space="preserve"> منجر به </w:t>
      </w:r>
      <w:r w:rsidR="00DE5386">
        <w:rPr>
          <w:rFonts w:hint="cs"/>
          <w:rtl/>
        </w:rPr>
        <w:t xml:space="preserve">توسعه از مصادیق </w:t>
      </w:r>
      <w:r w:rsidR="002A0622">
        <w:rPr>
          <w:rFonts w:hint="cs"/>
          <w:rtl/>
        </w:rPr>
        <w:t>مأنوس</w:t>
      </w:r>
      <w:r w:rsidR="00DE5386">
        <w:rPr>
          <w:rFonts w:hint="cs"/>
          <w:rtl/>
        </w:rPr>
        <w:t xml:space="preserve"> </w:t>
      </w:r>
      <w:r w:rsidR="008C0919">
        <w:rPr>
          <w:rFonts w:hint="cs"/>
          <w:rtl/>
        </w:rPr>
        <w:t xml:space="preserve">می‌شود </w:t>
      </w:r>
      <w:r w:rsidR="00DE5386">
        <w:rPr>
          <w:rFonts w:hint="cs"/>
          <w:rtl/>
        </w:rPr>
        <w:t>(مثال چراغ)</w:t>
      </w:r>
      <w:r w:rsidR="008C0919">
        <w:rPr>
          <w:rFonts w:hint="cs"/>
          <w:rtl/>
        </w:rPr>
        <w:t xml:space="preserve"> و گاهی تجرید معنای مستعمل‌فیه از </w:t>
      </w:r>
      <w:r w:rsidR="002A0622">
        <w:rPr>
          <w:rFonts w:hint="cs"/>
          <w:rtl/>
        </w:rPr>
        <w:t>لوازم مأنوس</w:t>
      </w:r>
      <w:r w:rsidR="0088034D">
        <w:rPr>
          <w:rFonts w:hint="cs"/>
          <w:rtl/>
        </w:rPr>
        <w:t xml:space="preserve"> (مثال خلق)</w:t>
      </w:r>
      <w:r w:rsidR="002A0622">
        <w:rPr>
          <w:rFonts w:hint="cs"/>
          <w:rtl/>
        </w:rPr>
        <w:t>.</w:t>
      </w:r>
      <w:r w:rsidR="00716BF1">
        <w:rPr>
          <w:rFonts w:hint="cs"/>
          <w:rtl/>
        </w:rPr>
        <w:t xml:space="preserve"> </w:t>
      </w:r>
    </w:p>
    <w:p w14:paraId="7B8874A9" w14:textId="3EC3F262" w:rsidR="00716BF1" w:rsidRPr="00751592" w:rsidRDefault="00716BF1" w:rsidP="00751592">
      <w:pPr>
        <w:pStyle w:val="a0"/>
        <w:ind w:left="720"/>
        <w:rPr>
          <w:b/>
          <w:bCs/>
        </w:rPr>
      </w:pPr>
      <w:r w:rsidRPr="00751592">
        <w:rPr>
          <w:rFonts w:hint="cs"/>
          <w:b/>
          <w:bCs/>
          <w:rtl/>
        </w:rPr>
        <w:t>معنای مأنوس+</w:t>
      </w:r>
      <w:r w:rsidR="004D2862">
        <w:rPr>
          <w:rStyle w:val="FootnoteReference"/>
          <w:b/>
          <w:bCs/>
          <w:rtl/>
        </w:rPr>
        <w:footnoteReference w:id="5"/>
      </w:r>
      <w:r w:rsidRPr="00751592">
        <w:rPr>
          <w:rFonts w:hint="cs"/>
          <w:b/>
          <w:bCs/>
          <w:rtl/>
        </w:rPr>
        <w:t>قرائن عقلی=معنای عمیق معرفتی</w:t>
      </w:r>
    </w:p>
    <w:p w14:paraId="795F1B08" w14:textId="3CF07952" w:rsidR="00DE5386" w:rsidRDefault="00B77F6A" w:rsidP="00716BF1">
      <w:pPr>
        <w:pStyle w:val="a0"/>
        <w:ind w:left="720"/>
      </w:pPr>
      <w:r>
        <w:rPr>
          <w:rFonts w:hint="cs"/>
          <w:rtl/>
        </w:rPr>
        <w:t xml:space="preserve"> </w:t>
      </w:r>
      <w:r w:rsidR="00006D8B">
        <w:rPr>
          <w:rFonts w:hint="cs"/>
          <w:rtl/>
        </w:rPr>
        <w:t xml:space="preserve">اصطلاح </w:t>
      </w:r>
      <w:r w:rsidR="00555828">
        <w:rPr>
          <w:rFonts w:hint="cs"/>
          <w:rtl/>
        </w:rPr>
        <w:t>مدلول التزامی اختصاص به اولی دارد.</w:t>
      </w:r>
    </w:p>
    <w:p w14:paraId="3656893A" w14:textId="3CB96A1B" w:rsidR="000B03D5" w:rsidRDefault="000B03D5" w:rsidP="00F93F16">
      <w:pPr>
        <w:pStyle w:val="a0"/>
        <w:numPr>
          <w:ilvl w:val="0"/>
          <w:numId w:val="9"/>
        </w:numPr>
      </w:pPr>
      <w:r>
        <w:rPr>
          <w:rFonts w:hint="cs"/>
          <w:rtl/>
        </w:rPr>
        <w:t>قبول حکم به ملازمه منوط به نوعی بودن ادراک آن است.</w:t>
      </w:r>
    </w:p>
    <w:p w14:paraId="4CF90036" w14:textId="3C5BF052" w:rsidR="0072124D" w:rsidRDefault="004671B8" w:rsidP="00F93F16">
      <w:pPr>
        <w:pStyle w:val="a0"/>
        <w:numPr>
          <w:ilvl w:val="0"/>
          <w:numId w:val="9"/>
        </w:numPr>
      </w:pPr>
      <w:r>
        <w:rPr>
          <w:rFonts w:hint="cs"/>
          <w:rtl/>
        </w:rPr>
        <w:t xml:space="preserve">این ادراک نوعی </w:t>
      </w:r>
      <w:r w:rsidR="00CF521D">
        <w:rPr>
          <w:rtl/>
        </w:rPr>
        <w:t>برخاسته</w:t>
      </w:r>
      <w:r>
        <w:rPr>
          <w:rFonts w:hint="cs"/>
          <w:rtl/>
        </w:rPr>
        <w:t xml:space="preserve"> از لحاظ همه مؤلفه‌های دخیل در دلالت است.</w:t>
      </w:r>
    </w:p>
    <w:p w14:paraId="32F0E1EE" w14:textId="45805343" w:rsidR="004671B8" w:rsidRDefault="004671B8" w:rsidP="005009D4">
      <w:pPr>
        <w:pStyle w:val="a0"/>
        <w:numPr>
          <w:ilvl w:val="0"/>
          <w:numId w:val="9"/>
        </w:numPr>
      </w:pPr>
      <w:r>
        <w:rPr>
          <w:rFonts w:hint="cs"/>
          <w:rtl/>
        </w:rPr>
        <w:t xml:space="preserve">نوعی بودن ادراک مبتنی بر لحاظ مزبور </w:t>
      </w:r>
      <w:r w:rsidR="00CF521D">
        <w:rPr>
          <w:rtl/>
        </w:rPr>
        <w:t>به معنا</w:t>
      </w:r>
      <w:r w:rsidR="00CF521D">
        <w:rPr>
          <w:rFonts w:hint="cs"/>
          <w:rtl/>
        </w:rPr>
        <w:t>ی</w:t>
      </w:r>
      <w:r>
        <w:rPr>
          <w:rFonts w:hint="cs"/>
          <w:rtl/>
        </w:rPr>
        <w:t xml:space="preserve"> ثبوت </w:t>
      </w:r>
      <w:r w:rsidR="005009D4">
        <w:rPr>
          <w:rFonts w:hint="cs"/>
          <w:rtl/>
        </w:rPr>
        <w:t xml:space="preserve">نوعی </w:t>
      </w:r>
      <w:r>
        <w:rPr>
          <w:rFonts w:hint="cs"/>
          <w:rtl/>
        </w:rPr>
        <w:t>لحاظ این مؤلفه‌ها نیست.</w:t>
      </w:r>
    </w:p>
    <w:p w14:paraId="2721C172" w14:textId="77777777" w:rsidR="004671B8" w:rsidRDefault="004671B8" w:rsidP="00F93F16">
      <w:pPr>
        <w:pStyle w:val="a0"/>
        <w:ind w:left="720"/>
        <w:rPr>
          <w:rtl/>
        </w:rPr>
      </w:pPr>
      <w:r>
        <w:rPr>
          <w:rFonts w:hint="cs"/>
          <w:rtl/>
        </w:rPr>
        <w:lastRenderedPageBreak/>
        <w:t>مثلاً شأن متکلم یا غرض وی و یا فضای القا ممکن است بر نوع مختفی باشد و بسا نوع توان لحاظ مزبور را نداشته باشد.</w:t>
      </w:r>
    </w:p>
    <w:p w14:paraId="55FF8E48" w14:textId="3E856CB3" w:rsidR="002255F6" w:rsidRPr="004671B8" w:rsidRDefault="00CF521D" w:rsidP="00F93F16">
      <w:pPr>
        <w:pStyle w:val="a0"/>
        <w:ind w:left="720"/>
      </w:pPr>
      <w:r>
        <w:rPr>
          <w:rtl/>
        </w:rPr>
        <w:t>ازا</w:t>
      </w:r>
      <w:r>
        <w:rPr>
          <w:rFonts w:hint="cs"/>
          <w:rtl/>
        </w:rPr>
        <w:t>ی</w:t>
      </w:r>
      <w:r>
        <w:rPr>
          <w:rFonts w:hint="eastAsia"/>
          <w:rtl/>
        </w:rPr>
        <w:t>نجا</w:t>
      </w:r>
      <w:r w:rsidR="004671B8">
        <w:rPr>
          <w:rFonts w:hint="cs"/>
          <w:rtl/>
        </w:rPr>
        <w:t xml:space="preserve"> نقش قوت نفس مخاطب در لحاظ مؤلفه‌های دخیل در استظهار روشن می‌شود. </w:t>
      </w:r>
      <w:r w:rsidR="008E7B74" w:rsidRPr="004671B8">
        <w:rPr>
          <w:rtl/>
        </w:rPr>
        <w:t>مخف</w:t>
      </w:r>
      <w:r w:rsidR="008E7B74" w:rsidRPr="004671B8">
        <w:rPr>
          <w:rFonts w:hint="cs"/>
          <w:rtl/>
        </w:rPr>
        <w:t>ی</w:t>
      </w:r>
      <w:r w:rsidR="008E7B74" w:rsidRPr="004671B8">
        <w:rPr>
          <w:rtl/>
        </w:rPr>
        <w:t xml:space="preserve"> نماند که در ا</w:t>
      </w:r>
      <w:r w:rsidR="008E7B74" w:rsidRPr="004671B8">
        <w:rPr>
          <w:rFonts w:hint="cs"/>
          <w:rtl/>
        </w:rPr>
        <w:t>ین</w:t>
      </w:r>
      <w:r w:rsidR="008E7B74" w:rsidRPr="004671B8">
        <w:rPr>
          <w:rtl/>
        </w:rPr>
        <w:t xml:space="preserve"> قوه مانند سا</w:t>
      </w:r>
      <w:r w:rsidR="008E7B74" w:rsidRPr="004671B8">
        <w:rPr>
          <w:rFonts w:hint="cs"/>
          <w:rtl/>
        </w:rPr>
        <w:t>یر</w:t>
      </w:r>
      <w:r w:rsidR="008E7B74" w:rsidRPr="004671B8">
        <w:rPr>
          <w:rtl/>
        </w:rPr>
        <w:t xml:space="preserve"> قوا</w:t>
      </w:r>
      <w:r w:rsidR="008E7B74" w:rsidRPr="004671B8">
        <w:rPr>
          <w:rFonts w:hint="cs"/>
          <w:rtl/>
        </w:rPr>
        <w:t>ی</w:t>
      </w:r>
      <w:r w:rsidR="008E7B74" w:rsidRPr="004671B8">
        <w:rPr>
          <w:rtl/>
        </w:rPr>
        <w:t xml:space="preserve"> انسان</w:t>
      </w:r>
      <w:r w:rsidR="008E7B74" w:rsidRPr="004671B8">
        <w:rPr>
          <w:rFonts w:hint="cs"/>
          <w:rtl/>
        </w:rPr>
        <w:t>ی</w:t>
      </w:r>
      <w:r w:rsidR="008E7B74" w:rsidRPr="004671B8">
        <w:rPr>
          <w:rtl/>
        </w:rPr>
        <w:t xml:space="preserve"> احتمال شکوفا</w:t>
      </w:r>
      <w:r w:rsidR="008E7B74" w:rsidRPr="004671B8">
        <w:rPr>
          <w:rFonts w:hint="cs"/>
          <w:rtl/>
        </w:rPr>
        <w:t>یی</w:t>
      </w:r>
      <w:r w:rsidR="008E7B74" w:rsidRPr="004671B8">
        <w:rPr>
          <w:rtl/>
        </w:rPr>
        <w:t xml:space="preserve"> و رشد و </w:t>
      </w:r>
      <w:r w:rsidR="008E7B74" w:rsidRPr="004671B8">
        <w:rPr>
          <w:rFonts w:hint="cs"/>
          <w:rtl/>
        </w:rPr>
        <w:t>یا</w:t>
      </w:r>
      <w:r w:rsidR="008E7B74" w:rsidRPr="004671B8">
        <w:rPr>
          <w:rtl/>
        </w:rPr>
        <w:t xml:space="preserve"> افول و م</w:t>
      </w:r>
      <w:r w:rsidR="008E7B74" w:rsidRPr="004671B8">
        <w:rPr>
          <w:rFonts w:hint="cs"/>
          <w:rtl/>
        </w:rPr>
        <w:t>یرایی</w:t>
      </w:r>
      <w:r w:rsidR="008E7B74" w:rsidRPr="004671B8">
        <w:rPr>
          <w:rtl/>
        </w:rPr>
        <w:t xml:space="preserve"> هست.</w:t>
      </w:r>
    </w:p>
    <w:p w14:paraId="309575EA" w14:textId="58D4BFAC" w:rsidR="003D3B96" w:rsidRPr="005656CE" w:rsidRDefault="005656CE" w:rsidP="005656CE">
      <w:pPr>
        <w:pStyle w:val="a0"/>
        <w:rPr>
          <w:rtl/>
        </w:rPr>
      </w:pPr>
      <w:r w:rsidRPr="005656CE">
        <w:rPr>
          <w:rtl/>
        </w:rPr>
        <w:t>عن سليمان بن خالد قال قال أبو عبد الله ع يا سليمان إن لك قلبا و مسامع و إن الله إذا أراد أن يهدي عبدا فتح مسامع قلبه و إذا أراد به غير ذلك ختم مسامع قلبه فلا يصلح أبدا و هو قول الله عز و جل أم على قلوب أقفالها</w:t>
      </w:r>
      <w:r>
        <w:rPr>
          <w:rStyle w:val="FootnoteReference"/>
          <w:rtl/>
        </w:rPr>
        <w:footnoteReference w:id="6"/>
      </w:r>
    </w:p>
    <w:p w14:paraId="70D9610E" w14:textId="77777777" w:rsidR="003D3B96" w:rsidRPr="009863C8" w:rsidRDefault="003D3B96" w:rsidP="008E7B74">
      <w:pPr>
        <w:pStyle w:val="ListParagraph"/>
        <w:spacing w:before="100" w:beforeAutospacing="1" w:after="100" w:afterAutospacing="1" w:line="240" w:lineRule="auto"/>
        <w:ind w:left="2160"/>
        <w:jc w:val="both"/>
        <w:rPr>
          <w:rFonts w:eastAsia="Times New Roman"/>
          <w:color w:val="000000"/>
          <w:sz w:val="30"/>
          <w:szCs w:val="30"/>
        </w:rPr>
      </w:pPr>
    </w:p>
    <w:p w14:paraId="25B9DCD8" w14:textId="77777777" w:rsidR="003D3B96" w:rsidRPr="003D3B96" w:rsidRDefault="008910A0" w:rsidP="006B47CF">
      <w:pPr>
        <w:pStyle w:val="ListParagraph"/>
        <w:numPr>
          <w:ilvl w:val="0"/>
          <w:numId w:val="7"/>
        </w:numPr>
        <w:spacing w:before="100" w:beforeAutospacing="1" w:after="100" w:afterAutospacing="1" w:line="240" w:lineRule="auto"/>
        <w:jc w:val="both"/>
        <w:rPr>
          <w:rFonts w:ascii="IRTitr" w:hAnsi="IRTitr" w:cs="IRTitr"/>
          <w:b/>
          <w:bCs/>
          <w:i/>
          <w:iCs/>
          <w:sz w:val="28"/>
          <w:szCs w:val="28"/>
          <w:rtl/>
        </w:rPr>
      </w:pPr>
      <w:r w:rsidRPr="003D3B96">
        <w:rPr>
          <w:rFonts w:ascii="IRTitr" w:hAnsi="IRTitr" w:cs="IRTitr" w:hint="cs"/>
          <w:b/>
          <w:bCs/>
          <w:i/>
          <w:iCs/>
          <w:sz w:val="28"/>
          <w:szCs w:val="28"/>
          <w:rtl/>
        </w:rPr>
        <w:t xml:space="preserve">نتیجه: </w:t>
      </w:r>
    </w:p>
    <w:p w14:paraId="5B2268F1" w14:textId="6900BC1E" w:rsidR="003E40B6" w:rsidRDefault="003E40B6" w:rsidP="003E40B6">
      <w:pPr>
        <w:pStyle w:val="a0"/>
        <w:rPr>
          <w:b/>
          <w:bCs/>
          <w:rtl/>
        </w:rPr>
      </w:pPr>
      <w:r w:rsidRPr="003E40B6">
        <w:rPr>
          <w:rFonts w:hint="cs"/>
          <w:b/>
          <w:bCs/>
          <w:rtl/>
        </w:rPr>
        <w:t xml:space="preserve">همه‌ی موارد </w:t>
      </w:r>
      <w:r>
        <w:rPr>
          <w:rFonts w:hint="cs"/>
          <w:b/>
          <w:bCs/>
          <w:rtl/>
        </w:rPr>
        <w:t xml:space="preserve">فوق‌الذکر </w:t>
      </w:r>
      <w:r w:rsidRPr="003E40B6">
        <w:rPr>
          <w:rFonts w:hint="cs"/>
          <w:b/>
          <w:bCs/>
          <w:rtl/>
        </w:rPr>
        <w:t>به‌شرط لحاظ</w:t>
      </w:r>
      <w:r>
        <w:rPr>
          <w:rFonts w:hint="cs"/>
          <w:b/>
          <w:bCs/>
          <w:rtl/>
        </w:rPr>
        <w:t xml:space="preserve"> ملازمه بین لفظ با</w:t>
      </w:r>
      <w:r w:rsidRPr="003E40B6">
        <w:rPr>
          <w:rFonts w:hint="cs"/>
          <w:b/>
          <w:bCs/>
          <w:rtl/>
        </w:rPr>
        <w:t xml:space="preserve"> لوازم</w:t>
      </w:r>
      <w:r>
        <w:rPr>
          <w:rFonts w:hint="cs"/>
          <w:b/>
          <w:bCs/>
          <w:rtl/>
        </w:rPr>
        <w:t>،</w:t>
      </w:r>
      <w:r w:rsidRPr="003E40B6">
        <w:rPr>
          <w:rFonts w:hint="cs"/>
          <w:b/>
          <w:bCs/>
          <w:rtl/>
        </w:rPr>
        <w:t xml:space="preserve"> عند العرف متبادر است.</w:t>
      </w:r>
    </w:p>
    <w:p w14:paraId="785A7275" w14:textId="57AD8684" w:rsidR="00EC0768" w:rsidRPr="00EC0768" w:rsidRDefault="00EC0768" w:rsidP="003E40B6">
      <w:pPr>
        <w:pStyle w:val="a0"/>
        <w:rPr>
          <w:rtl/>
        </w:rPr>
      </w:pPr>
      <w:r w:rsidRPr="00EC0768">
        <w:rPr>
          <w:rFonts w:hint="cs"/>
          <w:rtl/>
        </w:rPr>
        <w:t>بدون این لحاظ نباید مؤدایی به ادله اسناد داده شود.</w:t>
      </w:r>
    </w:p>
    <w:p w14:paraId="56856CD8" w14:textId="34B5412F" w:rsidR="00EC0768" w:rsidRPr="00EC0768" w:rsidRDefault="00EC0768" w:rsidP="003E40B6">
      <w:pPr>
        <w:pStyle w:val="a0"/>
      </w:pPr>
      <w:commentRangeStart w:id="0"/>
      <w:r w:rsidRPr="00EC0768">
        <w:rPr>
          <w:rtl/>
        </w:rPr>
        <w:t>رفعه إلى أبي عبد الله (ع) أنه قيل له: روي عنكم أن الخمر و الميسر و الأنصاب و الأزلام</w:t>
      </w:r>
      <w:r w:rsidR="00280F51">
        <w:rPr>
          <w:rFonts w:hint="cs"/>
          <w:rtl/>
        </w:rPr>
        <w:t xml:space="preserve"> (مائدة/90)</w:t>
      </w:r>
      <w:r w:rsidRPr="00EC0768">
        <w:rPr>
          <w:rtl/>
        </w:rPr>
        <w:t xml:space="preserve"> رجال فقال ما كان الله عز و جل ليخاطب خلقه بما لا يعلمون‏</w:t>
      </w:r>
      <w:r>
        <w:rPr>
          <w:rStyle w:val="FootnoteReference"/>
        </w:rPr>
        <w:footnoteReference w:id="7"/>
      </w:r>
      <w:commentRangeEnd w:id="0"/>
      <w:r>
        <w:rPr>
          <w:rStyle w:val="CommentReference"/>
          <w:rFonts w:eastAsiaTheme="minorHAnsi"/>
          <w:color w:val="auto"/>
          <w:rtl/>
        </w:rPr>
        <w:commentReference w:id="0"/>
      </w:r>
    </w:p>
    <w:p w14:paraId="508A0A6D" w14:textId="4416BA1C" w:rsidR="00375356" w:rsidRDefault="008910A0" w:rsidP="00F93F16">
      <w:pPr>
        <w:pStyle w:val="a0"/>
        <w:rPr>
          <w:rtl/>
        </w:rPr>
      </w:pPr>
      <w:r w:rsidRPr="00C86B31">
        <w:rPr>
          <w:rtl/>
        </w:rPr>
        <w:t>مبنا</w:t>
      </w:r>
      <w:r w:rsidRPr="00C86B31">
        <w:rPr>
          <w:rFonts w:hint="cs"/>
          <w:rtl/>
        </w:rPr>
        <w:t>ی</w:t>
      </w:r>
      <w:r w:rsidRPr="00C86B31">
        <w:rPr>
          <w:rtl/>
        </w:rPr>
        <w:t xml:space="preserve"> اصول</w:t>
      </w:r>
      <w:r w:rsidRPr="00C86B31">
        <w:rPr>
          <w:rFonts w:hint="cs"/>
          <w:rtl/>
        </w:rPr>
        <w:t>ی</w:t>
      </w:r>
      <w:r w:rsidRPr="00C86B31">
        <w:rPr>
          <w:rtl/>
        </w:rPr>
        <w:t xml:space="preserve"> ما</w:t>
      </w:r>
      <w:r w:rsidRPr="00C86B31">
        <w:rPr>
          <w:rFonts w:hint="cs"/>
          <w:rtl/>
        </w:rPr>
        <w:t xml:space="preserve"> جواز</w:t>
      </w:r>
      <w:r w:rsidRPr="00C86B31">
        <w:rPr>
          <w:rtl/>
        </w:rPr>
        <w:t xml:space="preserve"> حمل بر هر معنا</w:t>
      </w:r>
      <w:r w:rsidRPr="00C86B31">
        <w:rPr>
          <w:rFonts w:hint="cs"/>
          <w:rtl/>
        </w:rPr>
        <w:t>یی</w:t>
      </w:r>
      <w:r w:rsidRPr="00C86B31">
        <w:rPr>
          <w:rtl/>
        </w:rPr>
        <w:t xml:space="preserve"> به شرط</w:t>
      </w:r>
      <w:r w:rsidRPr="00C86B31">
        <w:rPr>
          <w:rFonts w:hint="cs"/>
          <w:rtl/>
        </w:rPr>
        <w:t xml:space="preserve"> احراز</w:t>
      </w:r>
      <w:r w:rsidRPr="00C86B31">
        <w:rPr>
          <w:rtl/>
        </w:rPr>
        <w:t xml:space="preserve"> صحت معنا</w:t>
      </w:r>
      <w:r w:rsidRPr="00C86B31">
        <w:rPr>
          <w:rFonts w:hint="cs"/>
          <w:rtl/>
        </w:rPr>
        <w:t xml:space="preserve"> و </w:t>
      </w:r>
      <w:commentRangeStart w:id="1"/>
      <w:r w:rsidRPr="00C86B31">
        <w:rPr>
          <w:rFonts w:hint="cs"/>
          <w:rtl/>
        </w:rPr>
        <w:t>احراز</w:t>
      </w:r>
      <w:r w:rsidRPr="00C86B31">
        <w:rPr>
          <w:rtl/>
        </w:rPr>
        <w:t xml:space="preserve"> صحت استعمال لفظ در آن معنا</w:t>
      </w:r>
      <w:r w:rsidR="00A63205">
        <w:rPr>
          <w:rFonts w:hint="cs"/>
          <w:rtl/>
        </w:rPr>
        <w:t xml:space="preserve"> </w:t>
      </w:r>
      <w:commentRangeEnd w:id="1"/>
      <w:r w:rsidR="00280F51">
        <w:rPr>
          <w:rStyle w:val="CommentReference"/>
          <w:rFonts w:eastAsiaTheme="minorHAnsi"/>
          <w:color w:val="auto"/>
          <w:rtl/>
        </w:rPr>
        <w:commentReference w:id="1"/>
      </w:r>
      <w:r w:rsidR="00A63205">
        <w:rPr>
          <w:rFonts w:hint="cs"/>
          <w:rtl/>
        </w:rPr>
        <w:t>و به تعبیر دیگر انعقاد ظهور لفظ در این معانی گسترده</w:t>
      </w:r>
      <w:r w:rsidRPr="00C86B31">
        <w:rPr>
          <w:rFonts w:hint="cs"/>
          <w:rtl/>
        </w:rPr>
        <w:t>.</w:t>
      </w:r>
    </w:p>
    <w:p w14:paraId="1C46FE2D" w14:textId="04674350" w:rsidR="000C54BC" w:rsidRDefault="008910A0" w:rsidP="00F93F16">
      <w:pPr>
        <w:pStyle w:val="a0"/>
        <w:rPr>
          <w:rtl/>
        </w:rPr>
      </w:pPr>
      <w:r w:rsidRPr="00C86B31">
        <w:rPr>
          <w:rFonts w:hint="cs"/>
          <w:rtl/>
        </w:rPr>
        <w:t xml:space="preserve">بلکه </w:t>
      </w:r>
      <w:r w:rsidR="00CF521D">
        <w:rPr>
          <w:rtl/>
        </w:rPr>
        <w:t>به نظر</w:t>
      </w:r>
      <w:r w:rsidRPr="00C86B31">
        <w:rPr>
          <w:rFonts w:hint="cs"/>
          <w:rtl/>
        </w:rPr>
        <w:t xml:space="preserve"> دو لفظ با یک کتابت و دو تلفظ یا یک تلفظ و دو کتابت یا یک تلفظ با دو تقدیر در حال وصل، نیز قابلیت این استعمال را دارد.</w:t>
      </w:r>
    </w:p>
    <w:p w14:paraId="0DA7F542" w14:textId="7F788FD5" w:rsidR="00E623DE" w:rsidRPr="00E623DE" w:rsidRDefault="00E623DE" w:rsidP="00E623DE">
      <w:pPr>
        <w:pStyle w:val="a0"/>
        <w:numPr>
          <w:ilvl w:val="0"/>
          <w:numId w:val="10"/>
        </w:numPr>
        <w:rPr>
          <w:rFonts w:ascii="IRTitr" w:eastAsiaTheme="minorHAnsi" w:hAnsi="IRTitr" w:cs="IRTitr"/>
          <w:b/>
          <w:bCs/>
          <w:i/>
          <w:iCs/>
          <w:color w:val="auto"/>
          <w:sz w:val="28"/>
          <w:szCs w:val="28"/>
          <w:rtl/>
        </w:rPr>
      </w:pPr>
      <w:r w:rsidRPr="00E623DE">
        <w:rPr>
          <w:rFonts w:ascii="IRTitr" w:eastAsiaTheme="minorHAnsi" w:hAnsi="IRTitr" w:cs="IRTitr" w:hint="cs"/>
          <w:b/>
          <w:bCs/>
          <w:i/>
          <w:iCs/>
          <w:color w:val="auto"/>
          <w:sz w:val="28"/>
          <w:szCs w:val="28"/>
          <w:rtl/>
        </w:rPr>
        <w:t>تطبیقات:</w:t>
      </w:r>
    </w:p>
    <w:p w14:paraId="717477C5" w14:textId="1C23C438" w:rsidR="001F7638" w:rsidRDefault="00E623DE" w:rsidP="001F7638">
      <w:pPr>
        <w:pStyle w:val="a0"/>
        <w:rPr>
          <w:rtl/>
        </w:rPr>
      </w:pPr>
      <w:r>
        <w:rPr>
          <w:rFonts w:hint="cs"/>
          <w:rtl/>
        </w:rPr>
        <w:lastRenderedPageBreak/>
        <w:t xml:space="preserve">1. </w:t>
      </w:r>
      <w:r w:rsidRPr="00E623DE">
        <w:rPr>
          <w:rtl/>
        </w:rPr>
        <w:t>ابن أبي عمير قال: سمعت أبا الحسن موسى بن جعفر ع يقول لما ولد الرضا ع- إن ابني هذا ولد مختونا طاهرا مطهرا و ليس من الأئمة ع أحد يولد إلا مختونا طاهرا مطهرا و لكنا سنمر عليه الموسى لإصابة السنة و اتباع الحنيفية.</w:t>
      </w:r>
      <w:r>
        <w:rPr>
          <w:rStyle w:val="FootnoteReference"/>
        </w:rPr>
        <w:footnoteReference w:id="8"/>
      </w:r>
    </w:p>
    <w:p w14:paraId="232B515E" w14:textId="514C7A13" w:rsidR="001F7638" w:rsidRDefault="0074201B" w:rsidP="00E90666">
      <w:pPr>
        <w:pStyle w:val="a0"/>
        <w:rPr>
          <w:rtl/>
        </w:rPr>
      </w:pPr>
      <w:r>
        <w:rPr>
          <w:rFonts w:hint="cs"/>
          <w:rtl/>
        </w:rPr>
        <w:t xml:space="preserve">2. </w:t>
      </w:r>
      <w:r w:rsidR="001F7638" w:rsidRPr="001F7638">
        <w:rPr>
          <w:rtl/>
        </w:rPr>
        <w:t xml:space="preserve">تفسير القمي محمد بن عبد الله عن موسى بن عمران عن النوفلي عن السكوني قال: جاء رجل إلى أبي عبد الله جعفر بن محمد صلوات الله عليه و أنا عنده فقال يا ابن رسول الله </w:t>
      </w:r>
      <w:r w:rsidR="001F7638" w:rsidRPr="001F7638">
        <w:rPr>
          <w:color w:val="2F5496" w:themeColor="accent5" w:themeShade="BF"/>
          <w:rtl/>
        </w:rPr>
        <w:t>إن الله يأمر بالعدل و الإحسان و إيتاء ذي القربى و ينهى عن الفحشاء و المنكر و البغي يعظكم لعلكم تذكرون</w:t>
      </w:r>
      <w:r w:rsidR="00307C46">
        <w:rPr>
          <w:rFonts w:hint="cs"/>
          <w:rtl/>
        </w:rPr>
        <w:t xml:space="preserve"> </w:t>
      </w:r>
      <w:r w:rsidR="00307C46">
        <w:rPr>
          <w:rtl/>
        </w:rPr>
        <w:t>(</w:t>
      </w:r>
      <w:r w:rsidR="00307C46">
        <w:rPr>
          <w:rFonts w:hint="cs"/>
          <w:rtl/>
        </w:rPr>
        <w:t>نحل</w:t>
      </w:r>
      <w:r w:rsidR="00307C46" w:rsidRPr="00307C46">
        <w:rPr>
          <w:rtl/>
        </w:rPr>
        <w:t>/</w:t>
      </w:r>
      <w:r w:rsidR="00307C46">
        <w:rPr>
          <w:rFonts w:hint="cs"/>
          <w:rtl/>
        </w:rPr>
        <w:t>90</w:t>
      </w:r>
      <w:r w:rsidR="00307C46" w:rsidRPr="00307C46">
        <w:rPr>
          <w:rtl/>
        </w:rPr>
        <w:t xml:space="preserve">) </w:t>
      </w:r>
      <w:r w:rsidR="001F7638" w:rsidRPr="001F7638">
        <w:rPr>
          <w:rtl/>
        </w:rPr>
        <w:t xml:space="preserve"> و قوله </w:t>
      </w:r>
      <w:r w:rsidR="001F7638" w:rsidRPr="001F7638">
        <w:rPr>
          <w:color w:val="2F5496" w:themeColor="accent5" w:themeShade="BF"/>
          <w:rtl/>
        </w:rPr>
        <w:t>أمر ألا تعبدوا إلا إياه</w:t>
      </w:r>
      <w:r w:rsidR="00E90666">
        <w:rPr>
          <w:rFonts w:hint="cs"/>
          <w:rtl/>
        </w:rPr>
        <w:t xml:space="preserve"> </w:t>
      </w:r>
      <w:r w:rsidR="00E90666" w:rsidRPr="00E90666">
        <w:rPr>
          <w:rtl/>
        </w:rPr>
        <w:t>(</w:t>
      </w:r>
      <w:r w:rsidR="00E90666">
        <w:rPr>
          <w:rFonts w:hint="cs"/>
          <w:rtl/>
        </w:rPr>
        <w:t>یوسف</w:t>
      </w:r>
      <w:r w:rsidR="00E90666" w:rsidRPr="00E90666">
        <w:rPr>
          <w:rtl/>
        </w:rPr>
        <w:t>/</w:t>
      </w:r>
      <w:r w:rsidR="00E90666">
        <w:rPr>
          <w:rFonts w:hint="cs"/>
          <w:rtl/>
        </w:rPr>
        <w:t>40</w:t>
      </w:r>
      <w:r w:rsidR="00E90666" w:rsidRPr="00E90666">
        <w:rPr>
          <w:rtl/>
        </w:rPr>
        <w:t xml:space="preserve">) </w:t>
      </w:r>
      <w:r w:rsidR="001F7638" w:rsidRPr="001F7638">
        <w:rPr>
          <w:rtl/>
        </w:rPr>
        <w:t xml:space="preserve"> فقال نعم ليس لله في عباده أمر إلا العدل و الإحسان فالدعاء من الله عام و الهدى خاص مثل قوله يهدي من يشاء إلى صراط مستق</w:t>
      </w:r>
      <w:r w:rsidR="001F7638">
        <w:rPr>
          <w:rtl/>
        </w:rPr>
        <w:t>يم و لم يقل و يهدي جميع من دعاه</w:t>
      </w:r>
      <w:r w:rsidR="001F7638" w:rsidRPr="001F7638">
        <w:rPr>
          <w:rtl/>
        </w:rPr>
        <w:t xml:space="preserve"> إلى صراط مستقيم</w:t>
      </w:r>
      <w:r w:rsidR="00FE69A5">
        <w:rPr>
          <w:rStyle w:val="FootnoteReference"/>
          <w:rtl/>
        </w:rPr>
        <w:footnoteReference w:id="9"/>
      </w:r>
      <w:r w:rsidR="001F7638" w:rsidRPr="001F7638">
        <w:rPr>
          <w:rtl/>
        </w:rPr>
        <w:t>.</w:t>
      </w:r>
    </w:p>
    <w:p w14:paraId="54AFF6BE" w14:textId="18F55E97" w:rsidR="0074201B" w:rsidRDefault="00C3273D" w:rsidP="0074201B">
      <w:pPr>
        <w:pStyle w:val="a0"/>
        <w:rPr>
          <w:rtl/>
        </w:rPr>
      </w:pPr>
      <w:r>
        <w:rPr>
          <w:rFonts w:hint="cs"/>
          <w:rtl/>
        </w:rPr>
        <w:t xml:space="preserve">3. </w:t>
      </w:r>
      <w:r w:rsidR="0074201B" w:rsidRPr="0074201B">
        <w:rPr>
          <w:rtl/>
        </w:rPr>
        <w:t xml:space="preserve">عن أبي بصير عن أبي عبد الله عن أبيه عن آبائه ع أن عليا ع قال: يستحب للرجل أن يأتي أهله أول ليلة من شهر رمضان- لقول الله عز و جل </w:t>
      </w:r>
      <w:r w:rsidR="0074201B" w:rsidRPr="0074201B">
        <w:rPr>
          <w:color w:val="2F5496" w:themeColor="accent5" w:themeShade="BF"/>
          <w:rtl/>
        </w:rPr>
        <w:t xml:space="preserve">أحل لكم ليلة الصيام الرفث إلى نسائكم </w:t>
      </w:r>
      <w:r w:rsidR="0074201B">
        <w:rPr>
          <w:rFonts w:hint="cs"/>
          <w:rtl/>
        </w:rPr>
        <w:t>(بقره/187)</w:t>
      </w:r>
      <w:r w:rsidR="0074201B" w:rsidRPr="0074201B">
        <w:rPr>
          <w:rtl/>
        </w:rPr>
        <w:t xml:space="preserve"> و الرفث المجامعة.</w:t>
      </w:r>
      <w:r w:rsidR="0074201B">
        <w:rPr>
          <w:rStyle w:val="FootnoteReference"/>
        </w:rPr>
        <w:footnoteReference w:id="10"/>
      </w:r>
    </w:p>
    <w:p w14:paraId="183A7D42" w14:textId="5E59484B" w:rsidR="00C3273D" w:rsidRDefault="00C3273D" w:rsidP="00486C90">
      <w:pPr>
        <w:pStyle w:val="a0"/>
        <w:rPr>
          <w:rtl/>
        </w:rPr>
      </w:pPr>
      <w:r>
        <w:rPr>
          <w:rFonts w:hint="cs"/>
          <w:rtl/>
        </w:rPr>
        <w:t xml:space="preserve">4. </w:t>
      </w:r>
      <w:r w:rsidRPr="00C3273D">
        <w:rPr>
          <w:rtl/>
        </w:rPr>
        <w:t xml:space="preserve">كنت أصلي فمر بي النبي صلى الله عليه وسلم فناداني، فلم آته حتى فرغت من صلاتي، فقال: " ما منعك أن تأتيني إذ دعوتك؟ " قلت: كنت أصلي، قال: " </w:t>
      </w:r>
      <w:r w:rsidRPr="00C3273D">
        <w:rPr>
          <w:color w:val="2F5496" w:themeColor="accent5" w:themeShade="BF"/>
          <w:rtl/>
        </w:rPr>
        <w:t>ألم يقل الله عز وجل: {استجيبوا لله وللرسول إذا دعاكم}</w:t>
      </w:r>
      <w:r w:rsidR="00486C90" w:rsidRPr="00486C90">
        <w:rPr>
          <w:rtl/>
        </w:rPr>
        <w:t>(</w:t>
      </w:r>
      <w:r w:rsidR="00486C90">
        <w:rPr>
          <w:rFonts w:hint="cs"/>
          <w:rtl/>
        </w:rPr>
        <w:t>انفال</w:t>
      </w:r>
      <w:r w:rsidR="00486C90" w:rsidRPr="00486C90">
        <w:rPr>
          <w:rtl/>
        </w:rPr>
        <w:t>/</w:t>
      </w:r>
      <w:r w:rsidR="00486C90">
        <w:rPr>
          <w:rFonts w:hint="cs"/>
          <w:rtl/>
        </w:rPr>
        <w:t>24</w:t>
      </w:r>
      <w:r w:rsidR="00486C90" w:rsidRPr="00486C90">
        <w:rPr>
          <w:rtl/>
        </w:rPr>
        <w:t xml:space="preserve">) </w:t>
      </w:r>
      <w:r w:rsidRPr="00C3273D">
        <w:rPr>
          <w:rtl/>
        </w:rPr>
        <w:t xml:space="preserve"> ؟</w:t>
      </w:r>
      <w:r>
        <w:rPr>
          <w:rStyle w:val="FootnoteReference"/>
          <w:rtl/>
        </w:rPr>
        <w:footnoteReference w:id="11"/>
      </w:r>
    </w:p>
    <w:p w14:paraId="3BEE80AD" w14:textId="2CF08342" w:rsidR="0000289D" w:rsidRDefault="0000289D" w:rsidP="000D286B">
      <w:pPr>
        <w:pStyle w:val="a0"/>
        <w:rPr>
          <w:rtl/>
        </w:rPr>
      </w:pPr>
      <w:r>
        <w:rPr>
          <w:rFonts w:hint="cs"/>
          <w:rtl/>
        </w:rPr>
        <w:t xml:space="preserve">5. </w:t>
      </w:r>
      <w:r w:rsidR="000D286B" w:rsidRPr="000D286B">
        <w:rPr>
          <w:rtl/>
        </w:rPr>
        <w:t xml:space="preserve">دخل رجل على محمد بن علي الرضا ع و هو مسرور فقال ما لي أراك مسرورا قال يا ابن رسول الله سمعت أباك يقول أحق يوم بأن يسر العبد فيه يوم يرزقه الله صدقات و مبرات و مدخلات من إخوان له مؤمنين فإنه قصدني اليوم عشرة من إخواني الفقراء لهم عيالات فقصدوني من بلد كذا و كذا فأعطيت كل واحد منهم فلهذا سروري فقال محمد بن علي ع لعمري إنك حقيق بأن تسر إن لم </w:t>
      </w:r>
      <w:r w:rsidR="000D286B" w:rsidRPr="000D286B">
        <w:rPr>
          <w:rtl/>
        </w:rPr>
        <w:lastRenderedPageBreak/>
        <w:t xml:space="preserve">تكن أحبطته أو لم تحبطه فيما بعد فقال الرجل فكيف أحبطته و أنا من شيعتكم الخلص قال هاه قد أبطلت برك بإخوانك و صدقاتك قال و كيف ذاك يا ابن رسول الله قال له محمد بن علي ع اقرأ قول الله عز و جل </w:t>
      </w:r>
      <w:r w:rsidR="000D286B" w:rsidRPr="000D286B">
        <w:rPr>
          <w:color w:val="2F5496" w:themeColor="accent5" w:themeShade="BF"/>
          <w:rtl/>
        </w:rPr>
        <w:t>يا أيها الذين آمنوا لا تبطلوا صدقاتكم بالمن و الأذى</w:t>
      </w:r>
      <w:r w:rsidR="000D286B" w:rsidRPr="000D286B">
        <w:rPr>
          <w:rtl/>
        </w:rPr>
        <w:t xml:space="preserve"> </w:t>
      </w:r>
      <w:r w:rsidR="000D286B">
        <w:rPr>
          <w:rFonts w:hint="cs"/>
          <w:rtl/>
        </w:rPr>
        <w:t>(بقره/264)</w:t>
      </w:r>
      <w:r w:rsidR="000D286B" w:rsidRPr="000D286B">
        <w:rPr>
          <w:rtl/>
        </w:rPr>
        <w:t xml:space="preserve"> قال يا ابن رسول الله ما مننت على القوم الذين تصدقت عليهم و لا آذيتهم قال له محمد بن علي ع إن الله عز و جل إنما قال لا تبطلوا صدقاتكم بالمن و الأذى و لم يقل بالمن على من تتصدقون عليه و بالأذى لمن تتصدقون عليه و هو كل أذى أ فترى أذاك القوم الذين تصدقت عليهم أعظم أم أذاك لحفظتك و ملائكة الله المقربين حواليك أم أذاك لنا فقال الرجل بل هذا يا ابن رسول الله فقال لقد آذيتني و آذيتهم و أبطلت صدقتك قال لما ذا قال لقولك و كيف أحبطته و أنا من شيعتكم الخلص‏</w:t>
      </w:r>
      <w:r w:rsidR="00716BF1">
        <w:rPr>
          <w:rFonts w:hint="cs"/>
          <w:rtl/>
        </w:rPr>
        <w:t>... الخ</w:t>
      </w:r>
      <w:r w:rsidR="000D286B">
        <w:rPr>
          <w:rStyle w:val="FootnoteReference"/>
          <w:rtl/>
        </w:rPr>
        <w:footnoteReference w:id="12"/>
      </w:r>
      <w:r w:rsidR="000D286B">
        <w:rPr>
          <w:rFonts w:hint="cs"/>
          <w:rtl/>
        </w:rPr>
        <w:t>.</w:t>
      </w:r>
    </w:p>
    <w:p w14:paraId="15F43E76" w14:textId="6AF22770" w:rsidR="003E76E0" w:rsidRDefault="003E76E0" w:rsidP="00716BF1">
      <w:pPr>
        <w:pStyle w:val="a0"/>
        <w:rPr>
          <w:rtl/>
        </w:rPr>
      </w:pPr>
      <w:r>
        <w:rPr>
          <w:rFonts w:hint="cs"/>
          <w:rtl/>
        </w:rPr>
        <w:t xml:space="preserve">6. </w:t>
      </w:r>
      <w:r w:rsidR="001B1CF9">
        <w:rPr>
          <w:rFonts w:hint="cs"/>
          <w:rtl/>
        </w:rPr>
        <w:t xml:space="preserve"> </w:t>
      </w:r>
      <w:r w:rsidRPr="003E76E0">
        <w:rPr>
          <w:rtl/>
        </w:rPr>
        <w:t xml:space="preserve">و قال علي بن إبراهيم في قوله </w:t>
      </w:r>
      <w:r w:rsidRPr="003E76E0">
        <w:rPr>
          <w:color w:val="2F5496" w:themeColor="accent5" w:themeShade="BF"/>
          <w:rtl/>
        </w:rPr>
        <w:t>و هو الذي جعل الليل و النهار خلفة لمن أراد أن يذكر</w:t>
      </w:r>
      <w:r w:rsidRPr="003E76E0">
        <w:rPr>
          <w:rFonts w:hint="cs"/>
          <w:color w:val="2F5496" w:themeColor="accent5" w:themeShade="BF"/>
          <w:rtl/>
        </w:rPr>
        <w:t xml:space="preserve"> </w:t>
      </w:r>
      <w:r w:rsidRPr="003E76E0">
        <w:rPr>
          <w:color w:val="2F5496" w:themeColor="accent5" w:themeShade="BF"/>
          <w:rtl/>
        </w:rPr>
        <w:t xml:space="preserve">أو أراد شكورا </w:t>
      </w:r>
      <w:r>
        <w:rPr>
          <w:rFonts w:hint="cs"/>
          <w:color w:val="2F5496" w:themeColor="accent5" w:themeShade="BF"/>
          <w:rtl/>
        </w:rPr>
        <w:t xml:space="preserve">(فرقان/62) </w:t>
      </w:r>
      <w:r w:rsidRPr="003E76E0">
        <w:rPr>
          <w:rtl/>
        </w:rPr>
        <w:t>فإنه حدثني أبي عن صالح بن عقبة عن جميل عن أبي عبد الله ع قال قال له رجل جعلت فداك يا ابن رسول الله ربما فاتتني صلاة الليل الشهر و الشهرين و الثلاثة- فأقضيها بالنهار أ يجوز ذلك- قال قرة عين لك و الله قرة عين لك ثلاثا- إن الله يقول «و هو الذي جعل الليل و النهار خلفة» الآية فهو قضاء صلاة النهار بالليل- و قضاء صلاة الليل بالنهار- و هو من سر آل محمد المكنون‏</w:t>
      </w:r>
      <w:r w:rsidR="004C5DD4">
        <w:rPr>
          <w:rStyle w:val="FootnoteReference"/>
        </w:rPr>
        <w:footnoteReference w:id="13"/>
      </w:r>
    </w:p>
    <w:p w14:paraId="7BD9028A" w14:textId="24C9E52F" w:rsidR="00C15F0D" w:rsidRDefault="00C15F0D" w:rsidP="00C15F0D">
      <w:pPr>
        <w:pStyle w:val="a0"/>
        <w:numPr>
          <w:ilvl w:val="0"/>
          <w:numId w:val="11"/>
        </w:numPr>
        <w:rPr>
          <w:rFonts w:ascii="IRTitr" w:eastAsiaTheme="minorHAnsi" w:hAnsi="IRTitr" w:cs="IRTitr"/>
          <w:b/>
          <w:bCs/>
          <w:i/>
          <w:iCs/>
          <w:color w:val="auto"/>
          <w:sz w:val="28"/>
          <w:szCs w:val="28"/>
        </w:rPr>
      </w:pPr>
      <w:r w:rsidRPr="00C15F0D">
        <w:rPr>
          <w:rFonts w:ascii="IRTitr" w:eastAsiaTheme="minorHAnsi" w:hAnsi="IRTitr" w:cs="IRTitr" w:hint="cs"/>
          <w:b/>
          <w:bCs/>
          <w:i/>
          <w:iCs/>
          <w:color w:val="auto"/>
          <w:sz w:val="28"/>
          <w:szCs w:val="28"/>
          <w:rtl/>
        </w:rPr>
        <w:t>تکلیف:</w:t>
      </w:r>
    </w:p>
    <w:p w14:paraId="4CD04778" w14:textId="6387E8E0" w:rsidR="00C15F0D" w:rsidRDefault="00C15F0D" w:rsidP="00C86CA5">
      <w:pPr>
        <w:pStyle w:val="a0"/>
        <w:rPr>
          <w:rtl/>
        </w:rPr>
      </w:pPr>
      <w:r w:rsidRPr="00C15F0D">
        <w:rPr>
          <w:rFonts w:hint="cs"/>
          <w:rtl/>
        </w:rPr>
        <w:t xml:space="preserve">در </w:t>
      </w:r>
      <w:hyperlink r:id="rId9" w:history="1">
        <w:r w:rsidR="00C86CA5" w:rsidRPr="00C86CA5">
          <w:rPr>
            <w:rStyle w:val="Hyperlink"/>
            <w:rFonts w:hint="cs"/>
            <w:rtl/>
          </w:rPr>
          <w:t>این فیلم</w:t>
        </w:r>
      </w:hyperlink>
      <w:bookmarkStart w:id="2" w:name="_GoBack"/>
      <w:bookmarkEnd w:id="2"/>
      <w:r w:rsidR="00C86CA5">
        <w:rPr>
          <w:rFonts w:hint="cs"/>
          <w:rtl/>
        </w:rPr>
        <w:t>، اطلاق عبارت «عند قبر الحسین (ع)» را حسب مدعای آیت الله بهجت رحمه‌الله منطبق بر هندسه مورد بحث کلاس تنقیح نمایید.</w:t>
      </w:r>
    </w:p>
    <w:p w14:paraId="0653C451" w14:textId="4E1BC3C4" w:rsidR="00C86CA5" w:rsidRPr="00C86CA5" w:rsidRDefault="00C86CA5" w:rsidP="00C86CA5">
      <w:pPr>
        <w:pStyle w:val="a0"/>
        <w:rPr>
          <w:color w:val="FFFFFF" w:themeColor="background1"/>
          <w:sz w:val="32"/>
          <w:szCs w:val="32"/>
        </w:rPr>
      </w:pPr>
      <w:r w:rsidRPr="00C86CA5">
        <w:rPr>
          <w:rFonts w:hint="cs"/>
          <w:color w:val="FFFFFF" w:themeColor="background1"/>
          <w:sz w:val="32"/>
          <w:szCs w:val="32"/>
          <w:highlight w:val="black"/>
          <w:rtl/>
        </w:rPr>
        <w:t>مقامات معصومین علیهم‌السلام، استظهار، قرینه</w:t>
      </w:r>
      <w:r>
        <w:rPr>
          <w:rFonts w:hint="cs"/>
          <w:color w:val="FFFFFF" w:themeColor="background1"/>
          <w:sz w:val="32"/>
          <w:szCs w:val="32"/>
          <w:highlight w:val="black"/>
          <w:rtl/>
        </w:rPr>
        <w:t>، قوای نفس</w:t>
      </w:r>
      <w:r w:rsidRPr="00C86CA5">
        <w:rPr>
          <w:rFonts w:hint="cs"/>
          <w:color w:val="FFFFFF" w:themeColor="background1"/>
          <w:sz w:val="32"/>
          <w:szCs w:val="32"/>
          <w:highlight w:val="black"/>
          <w:rtl/>
        </w:rPr>
        <w:t>، استعمال لفظ در بیش از یک معنا</w:t>
      </w:r>
    </w:p>
    <w:sectPr w:rsidR="00C86CA5" w:rsidRPr="00C86CA5" w:rsidSect="0009399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G" w:date="2023-06-16T11:48:00Z" w:initials="A">
    <w:p w14:paraId="36670B0E" w14:textId="77777777" w:rsidR="00EC0768" w:rsidRDefault="00EC0768" w:rsidP="00EC0768">
      <w:pPr>
        <w:pStyle w:val="a0"/>
        <w:rPr>
          <w:sz w:val="28"/>
          <w:szCs w:val="28"/>
          <w:rtl/>
        </w:rPr>
      </w:pPr>
      <w:r w:rsidRPr="00EC0768">
        <w:rPr>
          <w:rStyle w:val="CommentReference"/>
          <w:sz w:val="12"/>
          <w:szCs w:val="12"/>
        </w:rPr>
        <w:annotationRef/>
      </w:r>
      <w:r w:rsidRPr="00EC0768">
        <w:rPr>
          <w:sz w:val="28"/>
          <w:szCs w:val="28"/>
          <w:rtl/>
        </w:rPr>
        <w:t>، عن أبي عبد الله (ع) قال: كتب أبو عبد الله (ع) إلى أبي الخطاب: بلغني أنك تزعم أن الزنا رجل و أن الخمر رجل و أن الصلاة رجل و أن الصيام رجل و أن الفواحش رجل، و ليس هو كما تقول أنا أصل الحق و فروع الحق طاعة الله، و عدونا أصل الشر و فروعهم الفواحش، و كيف يطاع من لا يعرف و كيف يعرف من لا يطاع.</w:t>
      </w:r>
    </w:p>
    <w:p w14:paraId="2091EF46" w14:textId="77777777" w:rsidR="00EC0768" w:rsidRDefault="00EC0768" w:rsidP="00EC0768">
      <w:pPr>
        <w:pStyle w:val="a0"/>
        <w:rPr>
          <w:sz w:val="28"/>
          <w:szCs w:val="28"/>
          <w:rtl/>
        </w:rPr>
      </w:pPr>
      <w:r>
        <w:rPr>
          <w:rFonts w:hint="cs"/>
          <w:sz w:val="28"/>
          <w:szCs w:val="28"/>
          <w:rtl/>
        </w:rPr>
        <w:t>(</w:t>
      </w:r>
      <w:r w:rsidRPr="00EC0768">
        <w:rPr>
          <w:sz w:val="28"/>
          <w:szCs w:val="28"/>
          <w:rtl/>
        </w:rPr>
        <w:t>رجال الكشي - إختيار معرفة الرجال، النص، ص: 291</w:t>
      </w:r>
      <w:r>
        <w:rPr>
          <w:rFonts w:hint="cs"/>
          <w:sz w:val="28"/>
          <w:szCs w:val="28"/>
          <w:rtl/>
        </w:rPr>
        <w:t>)</w:t>
      </w:r>
    </w:p>
    <w:p w14:paraId="5A8DCC5D" w14:textId="0E4EB095" w:rsidR="00C15F0D" w:rsidRDefault="00C15F0D" w:rsidP="00EC0768">
      <w:pPr>
        <w:pStyle w:val="a0"/>
        <w:rPr>
          <w:sz w:val="28"/>
          <w:szCs w:val="28"/>
          <w:rtl/>
        </w:rPr>
      </w:pPr>
      <w:r>
        <w:rPr>
          <w:rFonts w:hint="cs"/>
          <w:sz w:val="28"/>
          <w:szCs w:val="28"/>
          <w:rtl/>
        </w:rPr>
        <w:t>شواهدی از تمثلات اعمال و اخلاق و غیر اینها نقل می‌شود تا اصل چنین کلماتی مردود تلقی نگردد:</w:t>
      </w:r>
    </w:p>
    <w:p w14:paraId="4DD72F1B" w14:textId="77777777" w:rsidR="00952DE3" w:rsidRDefault="00952DE3" w:rsidP="00952DE3">
      <w:pPr>
        <w:pStyle w:val="a0"/>
        <w:rPr>
          <w:sz w:val="28"/>
          <w:szCs w:val="28"/>
          <w:rtl/>
        </w:rPr>
      </w:pPr>
      <w:r w:rsidRPr="00952DE3">
        <w:rPr>
          <w:sz w:val="28"/>
          <w:szCs w:val="28"/>
          <w:rtl/>
        </w:rPr>
        <w:t xml:space="preserve">عن أبي عبد الله ع قال: إذا دخل المؤمن في قبره كانت الصلاة عن يمينه و </w:t>
      </w:r>
      <w:r>
        <w:rPr>
          <w:sz w:val="28"/>
          <w:szCs w:val="28"/>
          <w:rtl/>
        </w:rPr>
        <w:t>الزكاة عن يساره و البر مطل عليه</w:t>
      </w:r>
      <w:r w:rsidRPr="00952DE3">
        <w:rPr>
          <w:sz w:val="28"/>
          <w:szCs w:val="28"/>
          <w:rtl/>
        </w:rPr>
        <w:t xml:space="preserve"> و يتنحى الصبر ناحية فإذا دخل عليه الملكان اللذان يليان مساءلته قال الصبر للصلاة و الزكاة و البر دونكم صاحبكم فإن عجزتم عنه فأنا دونه.</w:t>
      </w:r>
    </w:p>
    <w:p w14:paraId="104BB2D1" w14:textId="77777777" w:rsidR="00952DE3" w:rsidRDefault="00952DE3" w:rsidP="00952DE3">
      <w:pPr>
        <w:pStyle w:val="a0"/>
        <w:rPr>
          <w:sz w:val="28"/>
          <w:szCs w:val="28"/>
          <w:rtl/>
        </w:rPr>
      </w:pPr>
      <w:r>
        <w:rPr>
          <w:rFonts w:hint="cs"/>
          <w:sz w:val="28"/>
          <w:szCs w:val="28"/>
          <w:rtl/>
        </w:rPr>
        <w:t>(</w:t>
      </w:r>
      <w:r w:rsidRPr="00952DE3">
        <w:rPr>
          <w:sz w:val="28"/>
          <w:szCs w:val="28"/>
          <w:rtl/>
        </w:rPr>
        <w:t>الكافي (ط - الإسلامية)، ج‏2، ص: 90</w:t>
      </w:r>
      <w:r>
        <w:rPr>
          <w:rFonts w:hint="cs"/>
          <w:sz w:val="28"/>
          <w:szCs w:val="28"/>
          <w:rtl/>
        </w:rPr>
        <w:t>)</w:t>
      </w:r>
    </w:p>
    <w:p w14:paraId="78D0C383" w14:textId="77777777" w:rsidR="00952DE3" w:rsidRDefault="00952DE3" w:rsidP="00952DE3">
      <w:pPr>
        <w:pStyle w:val="a0"/>
        <w:rPr>
          <w:sz w:val="28"/>
          <w:szCs w:val="28"/>
          <w:rtl/>
        </w:rPr>
      </w:pPr>
      <w:r w:rsidRPr="00952DE3">
        <w:rPr>
          <w:sz w:val="28"/>
          <w:szCs w:val="28"/>
          <w:rtl/>
        </w:rPr>
        <w:t>عن علي بن أبي طالب ع قال: هبط جبرئيل ع على آدم ع فقال يا آدم إني أمرت أن أخيرك واحدة من ثلاث فاختر واحدة و دع اثنتين فقال له آدم و ما الثلاث يا جبرئيل قال العقل و الحياء و الدين قال آدم فإني قد اخترت العقل فقال جبرئيل للحياء و الدين انصرفا فقالا يا جبرئيل إنا أمرنا أن نكون مع العقل حيثما كان قال جبرئيل فشأنكما و عرج‏</w:t>
      </w:r>
    </w:p>
    <w:p w14:paraId="7C9DF740" w14:textId="77777777" w:rsidR="00952DE3" w:rsidRDefault="00952DE3" w:rsidP="00952DE3">
      <w:pPr>
        <w:pStyle w:val="a0"/>
        <w:rPr>
          <w:sz w:val="28"/>
          <w:szCs w:val="28"/>
          <w:rtl/>
        </w:rPr>
      </w:pPr>
      <w:r>
        <w:rPr>
          <w:rFonts w:hint="cs"/>
          <w:sz w:val="28"/>
          <w:szCs w:val="28"/>
          <w:rtl/>
        </w:rPr>
        <w:t>(</w:t>
      </w:r>
      <w:r w:rsidRPr="00952DE3">
        <w:rPr>
          <w:sz w:val="28"/>
          <w:szCs w:val="28"/>
          <w:rtl/>
        </w:rPr>
        <w:t>الخصال، ج‏1، ص: 102</w:t>
      </w:r>
      <w:r>
        <w:rPr>
          <w:rFonts w:hint="cs"/>
          <w:sz w:val="28"/>
          <w:szCs w:val="28"/>
          <w:rtl/>
        </w:rPr>
        <w:t>)</w:t>
      </w:r>
    </w:p>
    <w:p w14:paraId="25A71703" w14:textId="77777777" w:rsidR="00952DE3" w:rsidRDefault="00952DE3" w:rsidP="00952DE3">
      <w:pPr>
        <w:pStyle w:val="a0"/>
        <w:rPr>
          <w:sz w:val="28"/>
          <w:szCs w:val="28"/>
          <w:rtl/>
        </w:rPr>
      </w:pPr>
      <w:r w:rsidRPr="00952DE3">
        <w:rPr>
          <w:sz w:val="28"/>
          <w:szCs w:val="28"/>
          <w:rtl/>
        </w:rPr>
        <w:t>عن أبي جعفر ع قال: يا سعد تعلموا القرآن فإن القرآن يأتي يوم القيامة في أحسن صورة نظر إليها الخلق و الناس صفوف عشرون و مائة ألف صف ثمانون ألف صف أمة محمد و أربعون ألف صف من سائر الأمم فيأتي على صف المسلمين في صورة رجل فيسلم‏</w:t>
      </w:r>
      <w:r>
        <w:rPr>
          <w:rFonts w:hint="cs"/>
          <w:sz w:val="28"/>
          <w:szCs w:val="28"/>
          <w:rtl/>
        </w:rPr>
        <w:t xml:space="preserve"> ... الخ</w:t>
      </w:r>
    </w:p>
    <w:p w14:paraId="693AEB4B" w14:textId="77777777" w:rsidR="00952DE3" w:rsidRDefault="00952DE3" w:rsidP="00952DE3">
      <w:pPr>
        <w:pStyle w:val="a0"/>
        <w:rPr>
          <w:sz w:val="28"/>
          <w:szCs w:val="28"/>
          <w:rtl/>
        </w:rPr>
      </w:pPr>
      <w:r>
        <w:rPr>
          <w:rFonts w:hint="cs"/>
          <w:sz w:val="28"/>
          <w:szCs w:val="28"/>
          <w:rtl/>
        </w:rPr>
        <w:t>(</w:t>
      </w:r>
      <w:r w:rsidRPr="00952DE3">
        <w:rPr>
          <w:sz w:val="28"/>
          <w:szCs w:val="28"/>
          <w:rtl/>
        </w:rPr>
        <w:t>الكافي (ط - الإسلامية)، ج‏2، ص: 596</w:t>
      </w:r>
      <w:r>
        <w:rPr>
          <w:rFonts w:hint="cs"/>
          <w:sz w:val="28"/>
          <w:szCs w:val="28"/>
          <w:rtl/>
        </w:rPr>
        <w:t>)</w:t>
      </w:r>
    </w:p>
    <w:p w14:paraId="50E2CDDC" w14:textId="77777777" w:rsidR="00D877A9" w:rsidRDefault="00D877A9" w:rsidP="00952DE3">
      <w:pPr>
        <w:pStyle w:val="a0"/>
        <w:rPr>
          <w:sz w:val="28"/>
          <w:szCs w:val="28"/>
          <w:rtl/>
        </w:rPr>
      </w:pPr>
      <w:r w:rsidRPr="00D877A9">
        <w:rPr>
          <w:sz w:val="28"/>
          <w:szCs w:val="28"/>
          <w:rtl/>
        </w:rPr>
        <w:t>قوله: إن الله يأمر بالعدل و الإحسان و إيتاء ذي القربى و ينهى عن الفحشاء و المنكر و البغي يعظكم قال</w:t>
      </w:r>
      <w:r>
        <w:rPr>
          <w:rFonts w:hint="cs"/>
          <w:sz w:val="28"/>
          <w:szCs w:val="28"/>
          <w:rtl/>
        </w:rPr>
        <w:t xml:space="preserve"> (الظاهر أنه الصادق ع)</w:t>
      </w:r>
      <w:r w:rsidRPr="00D877A9">
        <w:rPr>
          <w:sz w:val="28"/>
          <w:szCs w:val="28"/>
          <w:rtl/>
        </w:rPr>
        <w:t>: العدل شهادة أن لا إله إلا الله و أن محمدا رسول الله ص- و الإحسان أمير المؤمنين و الفحشاء و المنكر و البغي فلان و فلان و فلان‏</w:t>
      </w:r>
    </w:p>
    <w:p w14:paraId="0BFC0EB9" w14:textId="6468585C" w:rsidR="00D877A9" w:rsidRDefault="00D877A9" w:rsidP="00952DE3">
      <w:pPr>
        <w:pStyle w:val="a0"/>
        <w:rPr>
          <w:sz w:val="28"/>
          <w:szCs w:val="28"/>
          <w:rtl/>
        </w:rPr>
      </w:pPr>
      <w:r>
        <w:rPr>
          <w:rFonts w:hint="cs"/>
          <w:sz w:val="28"/>
          <w:szCs w:val="28"/>
          <w:rtl/>
        </w:rPr>
        <w:t>(</w:t>
      </w:r>
      <w:r>
        <w:rPr>
          <w:sz w:val="28"/>
          <w:szCs w:val="28"/>
          <w:rtl/>
        </w:rPr>
        <w:t>تفسير القمي، ج‏1، ص: 38</w:t>
      </w:r>
      <w:r>
        <w:rPr>
          <w:rFonts w:hint="cs"/>
          <w:sz w:val="28"/>
          <w:szCs w:val="28"/>
          <w:rtl/>
        </w:rPr>
        <w:t>8)</w:t>
      </w:r>
    </w:p>
    <w:p w14:paraId="6D58DDFF" w14:textId="21B93E0A" w:rsidR="00C15F0D" w:rsidRDefault="00C15F0D" w:rsidP="00952DE3">
      <w:pPr>
        <w:pStyle w:val="a0"/>
        <w:rPr>
          <w:sz w:val="28"/>
          <w:szCs w:val="28"/>
        </w:rPr>
      </w:pPr>
      <w:r w:rsidRPr="00C15F0D">
        <w:rPr>
          <w:sz w:val="28"/>
          <w:szCs w:val="28"/>
          <w:rtl/>
        </w:rPr>
        <w:t>أن أمير المؤمنين ع كان في بعض حيطان فدك و في يده مسحاة فهجمت عليه امرأة من أجمل النساء فقالت يا ابن أبي طالب إن تزوجتني أغنيك عن هذه المسحاة و أدلك على خزائن الأرض و يكون لك الملك ما بقيت قال لها فمن أنت حتى أخطبك من أهلك قالت أنا الدنيا</w:t>
      </w:r>
      <w:r>
        <w:rPr>
          <w:rFonts w:hint="cs"/>
          <w:sz w:val="28"/>
          <w:szCs w:val="28"/>
          <w:rtl/>
        </w:rPr>
        <w:t xml:space="preserve"> ... الخ</w:t>
      </w:r>
    </w:p>
    <w:p w14:paraId="2851DBE1" w14:textId="41638384" w:rsidR="00C15F0D" w:rsidRPr="00EC0768" w:rsidRDefault="00C15F0D" w:rsidP="00952DE3">
      <w:pPr>
        <w:pStyle w:val="a0"/>
        <w:rPr>
          <w:sz w:val="28"/>
          <w:szCs w:val="28"/>
          <w:rtl/>
        </w:rPr>
      </w:pPr>
      <w:r>
        <w:rPr>
          <w:rFonts w:hint="cs"/>
          <w:sz w:val="28"/>
          <w:szCs w:val="28"/>
          <w:rtl/>
        </w:rPr>
        <w:t>(</w:t>
      </w:r>
      <w:r w:rsidRPr="00C15F0D">
        <w:rPr>
          <w:sz w:val="28"/>
          <w:szCs w:val="28"/>
          <w:rtl/>
        </w:rPr>
        <w:t>مناقب آل أبي طالب عليهم ال</w:t>
      </w:r>
      <w:r>
        <w:rPr>
          <w:sz w:val="28"/>
          <w:szCs w:val="28"/>
          <w:rtl/>
        </w:rPr>
        <w:t>سلام (لابن شهرآشوب)، ج‏2، ص: 10</w:t>
      </w:r>
      <w:r>
        <w:rPr>
          <w:rFonts w:hint="cs"/>
          <w:sz w:val="28"/>
          <w:szCs w:val="28"/>
          <w:rtl/>
        </w:rPr>
        <w:t>2)</w:t>
      </w:r>
    </w:p>
  </w:comment>
  <w:comment w:id="1" w:author="A.G" w:date="2023-06-17T16:46:00Z" w:initials="A">
    <w:p w14:paraId="03E01EBB" w14:textId="77777777" w:rsidR="00280F51" w:rsidRPr="00280F51" w:rsidRDefault="00280F51">
      <w:pPr>
        <w:pStyle w:val="CommentText"/>
        <w:rPr>
          <w:sz w:val="28"/>
          <w:szCs w:val="28"/>
          <w:rtl/>
        </w:rPr>
      </w:pPr>
      <w:r w:rsidRPr="00280F51">
        <w:rPr>
          <w:rStyle w:val="CommentReference"/>
          <w:sz w:val="22"/>
          <w:szCs w:val="22"/>
        </w:rPr>
        <w:annotationRef/>
      </w:r>
      <w:r w:rsidRPr="00280F51">
        <w:rPr>
          <w:sz w:val="28"/>
          <w:szCs w:val="28"/>
          <w:rtl/>
        </w:rPr>
        <w:t>عنه ص صلاة بسواك خير من سبعين صلاة بغير سواك‏</w:t>
      </w:r>
    </w:p>
    <w:p w14:paraId="3E54D810" w14:textId="78349519" w:rsidR="00280F51" w:rsidRPr="00280F51" w:rsidRDefault="00280F51">
      <w:pPr>
        <w:pStyle w:val="CommentText"/>
        <w:rPr>
          <w:sz w:val="28"/>
          <w:szCs w:val="28"/>
        </w:rPr>
      </w:pPr>
      <w:r w:rsidRPr="00280F51">
        <w:rPr>
          <w:rFonts w:hint="cs"/>
          <w:sz w:val="28"/>
          <w:szCs w:val="28"/>
          <w:rtl/>
        </w:rPr>
        <w:t>(</w:t>
      </w:r>
      <w:r w:rsidRPr="00280F51">
        <w:rPr>
          <w:sz w:val="28"/>
          <w:szCs w:val="28"/>
          <w:rtl/>
        </w:rPr>
        <w:t>عوالي اللئالي العزيزية في الأحاديث الدينية، ج‏1، ص: 109</w:t>
      </w:r>
      <w:r w:rsidRPr="00280F51">
        <w:rPr>
          <w:rFonts w:hint="cs"/>
          <w:sz w:val="28"/>
          <w:szCs w:val="28"/>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1DBE1" w15:done="0"/>
  <w15:commentEx w15:paraId="3E54D8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7CFA" w14:textId="77777777" w:rsidR="00163D91" w:rsidRDefault="00163D91" w:rsidP="00D972D1">
      <w:pPr>
        <w:spacing w:after="0" w:line="240" w:lineRule="auto"/>
      </w:pPr>
      <w:r>
        <w:separator/>
      </w:r>
    </w:p>
  </w:endnote>
  <w:endnote w:type="continuationSeparator" w:id="0">
    <w:p w14:paraId="50532A78" w14:textId="77777777" w:rsidR="00163D91" w:rsidRDefault="00163D91"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Pooya">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Davat">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983F" w14:textId="77777777" w:rsidR="00163D91" w:rsidRDefault="00163D91" w:rsidP="00D972D1">
      <w:pPr>
        <w:spacing w:after="0" w:line="240" w:lineRule="auto"/>
      </w:pPr>
      <w:r>
        <w:separator/>
      </w:r>
    </w:p>
  </w:footnote>
  <w:footnote w:type="continuationSeparator" w:id="0">
    <w:p w14:paraId="6D2E6790" w14:textId="77777777" w:rsidR="00163D91" w:rsidRDefault="00163D91" w:rsidP="00D972D1">
      <w:pPr>
        <w:spacing w:after="0" w:line="240" w:lineRule="auto"/>
      </w:pPr>
      <w:r>
        <w:continuationSeparator/>
      </w:r>
    </w:p>
  </w:footnote>
  <w:footnote w:id="1">
    <w:p w14:paraId="4B649D94" w14:textId="4A8875EB" w:rsidR="002E33CE" w:rsidRPr="00F11B62" w:rsidRDefault="002E33CE" w:rsidP="004E3883">
      <w:pPr>
        <w:pStyle w:val="Heading2"/>
        <w:rPr>
          <w:rtl/>
        </w:rPr>
      </w:pPr>
      <w:r w:rsidRPr="00F11B62">
        <w:rPr>
          <w:rStyle w:val="FootnoteReference"/>
        </w:rPr>
        <w:footnoteRef/>
      </w:r>
      <w:r w:rsidRPr="00F11B62">
        <w:rPr>
          <w:rtl/>
        </w:rPr>
        <w:t xml:space="preserve"> </w:t>
      </w:r>
      <w:r w:rsidRPr="00F11B62">
        <w:rPr>
          <w:rFonts w:hint="cs"/>
          <w:rtl/>
        </w:rPr>
        <w:t>.</w:t>
      </w:r>
      <w:r w:rsidRPr="00F11B62">
        <w:rPr>
          <w:rtl/>
        </w:rPr>
        <w:t xml:space="preserve"> </w:t>
      </w:r>
      <w:r w:rsidRPr="00F11B62">
        <w:rPr>
          <w:rStyle w:val="Heading2Char"/>
          <w:rtl/>
        </w:rPr>
        <w:t>كفاية الأصول ( طبع آل البيت )، ص: 14</w:t>
      </w:r>
    </w:p>
  </w:footnote>
  <w:footnote w:id="2">
    <w:p w14:paraId="7F37BF84" w14:textId="75C138C9" w:rsidR="004E3883" w:rsidRPr="00F11B62" w:rsidRDefault="004E3883" w:rsidP="002E08DC">
      <w:pPr>
        <w:pStyle w:val="Heading2"/>
        <w:rPr>
          <w:rtl/>
        </w:rPr>
      </w:pPr>
      <w:r w:rsidRPr="00F11B62">
        <w:rPr>
          <w:rStyle w:val="FootnoteReference"/>
          <w:vertAlign w:val="baseline"/>
        </w:rPr>
        <w:footnoteRef/>
      </w:r>
      <w:r w:rsidRPr="00F11B62">
        <w:rPr>
          <w:rtl/>
        </w:rPr>
        <w:t xml:space="preserve"> </w:t>
      </w:r>
      <w:r w:rsidRPr="00F11B62">
        <w:rPr>
          <w:rFonts w:hint="cs"/>
          <w:rtl/>
        </w:rPr>
        <w:t>.</w:t>
      </w:r>
      <w:r w:rsidRPr="00F11B62">
        <w:rPr>
          <w:rtl/>
        </w:rPr>
        <w:t xml:space="preserve"> بصائر الدرجات في فضائل آل محمد صلى الله عليهم، ج‏1، ص: 308</w:t>
      </w:r>
    </w:p>
  </w:footnote>
  <w:footnote w:id="3">
    <w:p w14:paraId="4AB31096" w14:textId="11DE5FEE" w:rsidR="002E08DC" w:rsidRDefault="002E08DC" w:rsidP="002E08DC">
      <w:pPr>
        <w:pStyle w:val="Heading2"/>
      </w:pPr>
      <w:r w:rsidRPr="00F11B62">
        <w:rPr>
          <w:rStyle w:val="FootnoteReference"/>
        </w:rPr>
        <w:footnoteRef/>
      </w:r>
      <w:r w:rsidRPr="00F11B62">
        <w:rPr>
          <w:rtl/>
        </w:rPr>
        <w:t xml:space="preserve"> </w:t>
      </w:r>
      <w:r w:rsidRPr="00F11B62">
        <w:rPr>
          <w:rFonts w:hint="cs"/>
          <w:rtl/>
        </w:rPr>
        <w:t xml:space="preserve">. </w:t>
      </w:r>
      <w:r w:rsidRPr="00F11B62">
        <w:rPr>
          <w:rtl/>
        </w:rPr>
        <w:t>بصائر الدرجات في فضائل آل محمد صلى الله عليهم، ج‏1، ص: 308</w:t>
      </w:r>
    </w:p>
  </w:footnote>
  <w:footnote w:id="4">
    <w:p w14:paraId="31000191" w14:textId="4B10C6CB" w:rsidR="004E3883" w:rsidRPr="004D2862" w:rsidRDefault="004E3883" w:rsidP="004D2862">
      <w:pPr>
        <w:pStyle w:val="Heading2"/>
        <w:jc w:val="both"/>
        <w:rPr>
          <w:szCs w:val="26"/>
          <w:rtl/>
        </w:rPr>
      </w:pPr>
      <w:r w:rsidRPr="004D2862">
        <w:rPr>
          <w:rStyle w:val="FootnoteReference"/>
          <w:vertAlign w:val="baseline"/>
        </w:rPr>
        <w:footnoteRef/>
      </w:r>
      <w:r w:rsidRPr="004D2862">
        <w:rPr>
          <w:szCs w:val="26"/>
          <w:rtl/>
        </w:rPr>
        <w:t xml:space="preserve"> </w:t>
      </w:r>
      <w:r w:rsidRPr="004D2862">
        <w:rPr>
          <w:rFonts w:hint="cs"/>
          <w:szCs w:val="26"/>
          <w:rtl/>
        </w:rPr>
        <w:t>.</w:t>
      </w:r>
      <w:r w:rsidRPr="004D2862">
        <w:rPr>
          <w:szCs w:val="26"/>
          <w:rtl/>
        </w:rPr>
        <w:t xml:space="preserve"> بصائر الدرجات في فضائل آل محمد صلى الله عليهم، ج‏1، ص: 30</w:t>
      </w:r>
      <w:r w:rsidRPr="004D2862">
        <w:rPr>
          <w:rFonts w:hint="cs"/>
          <w:szCs w:val="26"/>
          <w:rtl/>
        </w:rPr>
        <w:t>7</w:t>
      </w:r>
    </w:p>
  </w:footnote>
  <w:footnote w:id="5">
    <w:p w14:paraId="7E3678D5" w14:textId="491F7DA3" w:rsidR="004D2862" w:rsidRDefault="004D2862" w:rsidP="00BE7E44">
      <w:pPr>
        <w:pStyle w:val="Heading2"/>
        <w:jc w:val="both"/>
        <w:rPr>
          <w:rtl/>
        </w:rPr>
      </w:pPr>
      <w:r>
        <w:rPr>
          <w:rStyle w:val="FootnoteReference"/>
        </w:rPr>
        <w:footnoteRef/>
      </w:r>
      <w:r>
        <w:rPr>
          <w:rtl/>
        </w:rPr>
        <w:t xml:space="preserve"> </w:t>
      </w:r>
      <w:r>
        <w:rPr>
          <w:rFonts w:hint="cs"/>
          <w:rtl/>
        </w:rPr>
        <w:t xml:space="preserve">. باتوجه به توضیحات داده‌شده روشن است که گاهی نقش مقدمات عقلی منع از قرینه تلقی شدن نابجای برخی از عوامل است چنانچه در برخی از مراتب معنای فاعبدوا ما شئتم من دونه (زمر/15) </w:t>
      </w:r>
      <w:r w:rsidR="00BE7E44">
        <w:rPr>
          <w:rFonts w:hint="cs"/>
          <w:rtl/>
        </w:rPr>
        <w:t xml:space="preserve">گفتیم که قرینه تلقی شدن موهوم، </w:t>
      </w:r>
      <w:r>
        <w:rPr>
          <w:rFonts w:hint="cs"/>
          <w:rtl/>
        </w:rPr>
        <w:t xml:space="preserve">موجب حمل امر بر تهکم شده است با اینکه می‌توان آن را بر معنای حقیقی حمل </w:t>
      </w:r>
      <w:r w:rsidR="00BE7E44">
        <w:rPr>
          <w:rFonts w:hint="cs"/>
          <w:rtl/>
        </w:rPr>
        <w:t>نمو</w:t>
      </w:r>
      <w:r>
        <w:rPr>
          <w:rFonts w:hint="cs"/>
          <w:rtl/>
        </w:rPr>
        <w:t>د.</w:t>
      </w:r>
    </w:p>
    <w:p w14:paraId="4D4C5691" w14:textId="5823C508" w:rsidR="004D2862" w:rsidRDefault="004D2862" w:rsidP="004D2862">
      <w:pPr>
        <w:pStyle w:val="Heading2"/>
        <w:jc w:val="both"/>
        <w:rPr>
          <w:rtl/>
        </w:rPr>
      </w:pPr>
      <w:r>
        <w:rPr>
          <w:rFonts w:hint="cs"/>
          <w:rtl/>
        </w:rPr>
        <w:t>تأکید می‌شود که در مرتبه دیگری بایست آن قرینه را معقول دانست و طبق انضمام آن به کلام</w:t>
      </w:r>
      <w:r w:rsidR="00BE7E44">
        <w:rPr>
          <w:rFonts w:hint="cs"/>
          <w:rtl/>
        </w:rPr>
        <w:t>،</w:t>
      </w:r>
      <w:r>
        <w:rPr>
          <w:rFonts w:hint="cs"/>
          <w:rtl/>
        </w:rPr>
        <w:t xml:space="preserve"> آیه را معنا نمود.</w:t>
      </w:r>
    </w:p>
    <w:p w14:paraId="201ED5EC" w14:textId="7D3E524D" w:rsidR="004D2862" w:rsidRPr="004D2862" w:rsidRDefault="004D2862" w:rsidP="00C86CA5">
      <w:pPr>
        <w:pStyle w:val="Heading2"/>
        <w:jc w:val="both"/>
      </w:pPr>
      <w:r>
        <w:rPr>
          <w:rFonts w:hint="cs"/>
          <w:rtl/>
        </w:rPr>
        <w:t>نظایر این بسیار است و به‌عنوان یک نمونه دیگر به آیه هم درجات عند الله (آل عمران/163) اشاره می‌شود که ظاهر آیه این است که اهل</w:t>
      </w:r>
      <w:r w:rsidR="00DC22F9">
        <w:rPr>
          <w:rFonts w:hint="cs"/>
          <w:rtl/>
        </w:rPr>
        <w:t xml:space="preserve"> رضوان الهی خودشان درجه اند و نزد اهل معرفت و حکمت الهی وجهی برای عدول از این ظاهر نیست اما نزد اهل ظاهر هوهویت بین انسان و درجة محال است و به حکم این قرینه عقلی</w:t>
      </w:r>
      <w:r w:rsidR="00BE7E44">
        <w:rPr>
          <w:rFonts w:hint="cs"/>
          <w:rtl/>
        </w:rPr>
        <w:t xml:space="preserve"> بایست مضافی را مثلاً در تقدیر گرفت و</w:t>
      </w:r>
      <w:r w:rsidR="00C86CA5">
        <w:rPr>
          <w:rFonts w:hint="cs"/>
          <w:rtl/>
        </w:rPr>
        <w:t xml:space="preserve"> با بیان کلاس،</w:t>
      </w:r>
      <w:r w:rsidR="00BE7E44">
        <w:rPr>
          <w:rFonts w:hint="cs"/>
          <w:rtl/>
        </w:rPr>
        <w:t xml:space="preserve"> هر دو معنا درست می‌باشد و آیه در آن </w:t>
      </w:r>
      <w:r w:rsidR="00C86CA5">
        <w:rPr>
          <w:rFonts w:hint="cs"/>
          <w:rtl/>
        </w:rPr>
        <w:t xml:space="preserve">ظاهر </w:t>
      </w:r>
      <w:r w:rsidR="00BE7E44">
        <w:rPr>
          <w:rFonts w:hint="cs"/>
          <w:rtl/>
        </w:rPr>
        <w:t>است.</w:t>
      </w:r>
    </w:p>
  </w:footnote>
  <w:footnote w:id="6">
    <w:p w14:paraId="74CA184D" w14:textId="07596470" w:rsidR="005656CE" w:rsidRDefault="005656CE" w:rsidP="005656CE">
      <w:pPr>
        <w:pStyle w:val="Heading2"/>
        <w:rPr>
          <w:rtl/>
        </w:rPr>
      </w:pPr>
      <w:r>
        <w:rPr>
          <w:rStyle w:val="FootnoteReference"/>
        </w:rPr>
        <w:footnoteRef/>
      </w:r>
      <w:r>
        <w:rPr>
          <w:rtl/>
        </w:rPr>
        <w:t xml:space="preserve"> </w:t>
      </w:r>
      <w:r>
        <w:rPr>
          <w:rFonts w:hint="cs"/>
          <w:rtl/>
        </w:rPr>
        <w:t>.</w:t>
      </w:r>
      <w:r w:rsidRPr="005656CE">
        <w:rPr>
          <w:szCs w:val="26"/>
          <w:rtl/>
        </w:rPr>
        <w:t xml:space="preserve"> </w:t>
      </w:r>
      <w:r>
        <w:rPr>
          <w:rFonts w:hint="cs"/>
          <w:rtl/>
        </w:rPr>
        <w:t xml:space="preserve"> </w:t>
      </w:r>
      <w:r>
        <w:rPr>
          <w:rtl/>
        </w:rPr>
        <w:t>المحاسن، ج‏1، ص: 20</w:t>
      </w:r>
      <w:r>
        <w:rPr>
          <w:rFonts w:hint="cs"/>
          <w:rtl/>
        </w:rPr>
        <w:t>0</w:t>
      </w:r>
    </w:p>
  </w:footnote>
  <w:footnote w:id="7">
    <w:p w14:paraId="312F8EC1" w14:textId="04412708" w:rsidR="00EC0768" w:rsidRDefault="00EC0768" w:rsidP="00EC0768">
      <w:pPr>
        <w:pStyle w:val="FootnoteText"/>
        <w:rPr>
          <w:rtl/>
        </w:rPr>
      </w:pPr>
      <w:r>
        <w:rPr>
          <w:rStyle w:val="FootnoteReference"/>
        </w:rPr>
        <w:footnoteRef/>
      </w:r>
      <w:r>
        <w:rPr>
          <w:rtl/>
        </w:rPr>
        <w:t xml:space="preserve"> </w:t>
      </w:r>
      <w:r>
        <w:rPr>
          <w:rFonts w:hint="cs"/>
          <w:rtl/>
        </w:rPr>
        <w:t xml:space="preserve">. </w:t>
      </w:r>
      <w:r w:rsidRPr="00EC0768">
        <w:rPr>
          <w:rStyle w:val="Heading2Char"/>
          <w:rtl/>
        </w:rPr>
        <w:t>رجال الكشي - إختيار معرفة الرجال، النص، ص: 291</w:t>
      </w:r>
    </w:p>
  </w:footnote>
  <w:footnote w:id="8">
    <w:p w14:paraId="27E48250" w14:textId="4D66E534" w:rsidR="00E623DE" w:rsidRDefault="00E623DE" w:rsidP="00522544">
      <w:pPr>
        <w:pStyle w:val="Heading2"/>
        <w:rPr>
          <w:rtl/>
        </w:rPr>
      </w:pPr>
      <w:r>
        <w:rPr>
          <w:rStyle w:val="FootnoteReference"/>
        </w:rPr>
        <w:footnoteRef/>
      </w:r>
      <w:r>
        <w:rPr>
          <w:rtl/>
        </w:rPr>
        <w:t xml:space="preserve"> </w:t>
      </w:r>
      <w:r>
        <w:rPr>
          <w:rFonts w:hint="cs"/>
          <w:rtl/>
        </w:rPr>
        <w:t>.</w:t>
      </w:r>
      <w:r>
        <w:rPr>
          <w:rtl/>
        </w:rPr>
        <w:t xml:space="preserve"> </w:t>
      </w:r>
      <w:r w:rsidRPr="00E623DE">
        <w:rPr>
          <w:rtl/>
        </w:rPr>
        <w:t>وسائل الشيعة، ج‏21، ص: 438</w:t>
      </w:r>
    </w:p>
  </w:footnote>
  <w:footnote w:id="9">
    <w:p w14:paraId="55994D49" w14:textId="697C7E72" w:rsidR="00FE69A5" w:rsidRDefault="00FE69A5" w:rsidP="00FE69A5">
      <w:pPr>
        <w:pStyle w:val="Heading2"/>
        <w:rPr>
          <w:rtl/>
        </w:rPr>
      </w:pPr>
      <w:r>
        <w:rPr>
          <w:rStyle w:val="FootnoteReference"/>
        </w:rPr>
        <w:footnoteRef/>
      </w:r>
      <w:r>
        <w:rPr>
          <w:rtl/>
        </w:rPr>
        <w:t xml:space="preserve"> </w:t>
      </w:r>
      <w:r>
        <w:rPr>
          <w:rFonts w:hint="cs"/>
          <w:rtl/>
        </w:rPr>
        <w:t>.</w:t>
      </w:r>
      <w:r w:rsidRPr="00FE69A5">
        <w:rPr>
          <w:rtl/>
        </w:rPr>
        <w:t xml:space="preserve"> بحار الأنوار (ط - بيروت)، ج‏5، ص: 198</w:t>
      </w:r>
    </w:p>
  </w:footnote>
  <w:footnote w:id="10">
    <w:p w14:paraId="3236BD10" w14:textId="7F7B76F2" w:rsidR="0074201B" w:rsidRDefault="0074201B" w:rsidP="00522544">
      <w:pPr>
        <w:pStyle w:val="Heading2"/>
        <w:rPr>
          <w:rtl/>
        </w:rPr>
      </w:pPr>
      <w:r>
        <w:rPr>
          <w:rStyle w:val="FootnoteReference"/>
        </w:rPr>
        <w:footnoteRef/>
      </w:r>
      <w:r>
        <w:rPr>
          <w:rtl/>
        </w:rPr>
        <w:t xml:space="preserve"> </w:t>
      </w:r>
      <w:r>
        <w:rPr>
          <w:rFonts w:hint="cs"/>
          <w:rtl/>
        </w:rPr>
        <w:t>.</w:t>
      </w:r>
      <w:r w:rsidRPr="0074201B">
        <w:rPr>
          <w:rtl/>
        </w:rPr>
        <w:t xml:space="preserve"> وسائل الشيعة، ج‏10، ص: 349</w:t>
      </w:r>
    </w:p>
  </w:footnote>
  <w:footnote w:id="11">
    <w:p w14:paraId="456285A7" w14:textId="21A0D92B" w:rsidR="00C3273D" w:rsidRPr="00C3273D" w:rsidRDefault="00C3273D" w:rsidP="00C3273D">
      <w:pPr>
        <w:pStyle w:val="Heading2"/>
      </w:pPr>
      <w:r w:rsidRPr="00C3273D">
        <w:rPr>
          <w:rStyle w:val="FootnoteReference"/>
          <w:sz w:val="24"/>
          <w:szCs w:val="24"/>
        </w:rPr>
        <w:footnoteRef/>
      </w:r>
      <w:r w:rsidRPr="00C3273D">
        <w:rPr>
          <w:rtl/>
        </w:rPr>
        <w:t xml:space="preserve"> </w:t>
      </w:r>
      <w:r w:rsidRPr="00C3273D">
        <w:rPr>
          <w:rFonts w:hint="cs"/>
          <w:rtl/>
        </w:rPr>
        <w:t>. اسد الغابة/ ابوسعید بن المعلی</w:t>
      </w:r>
    </w:p>
  </w:footnote>
  <w:footnote w:id="12">
    <w:p w14:paraId="21E84575" w14:textId="3E76C9E9" w:rsidR="000D286B" w:rsidRDefault="000D286B" w:rsidP="000D286B">
      <w:pPr>
        <w:pStyle w:val="Heading2"/>
        <w:rPr>
          <w:rtl/>
        </w:rPr>
      </w:pPr>
      <w:r>
        <w:rPr>
          <w:rStyle w:val="FootnoteReference"/>
        </w:rPr>
        <w:footnoteRef/>
      </w:r>
      <w:r>
        <w:rPr>
          <w:rtl/>
        </w:rPr>
        <w:t xml:space="preserve"> </w:t>
      </w:r>
      <w:r>
        <w:rPr>
          <w:rFonts w:hint="cs"/>
          <w:rtl/>
        </w:rPr>
        <w:t>.</w:t>
      </w:r>
      <w:r w:rsidRPr="000D286B">
        <w:rPr>
          <w:rtl/>
        </w:rPr>
        <w:t>بحار الأنوار (ط - بيروت)، ج‏65، ص: 159</w:t>
      </w:r>
    </w:p>
  </w:footnote>
  <w:footnote w:id="13">
    <w:p w14:paraId="02C0C197" w14:textId="51C4C650" w:rsidR="004C5DD4" w:rsidRDefault="004C5DD4" w:rsidP="004C5DD4">
      <w:pPr>
        <w:pStyle w:val="Heading2"/>
        <w:rPr>
          <w:rtl/>
        </w:rPr>
      </w:pPr>
      <w:r>
        <w:rPr>
          <w:rStyle w:val="FootnoteReference"/>
        </w:rPr>
        <w:footnoteRef/>
      </w:r>
      <w:r>
        <w:rPr>
          <w:rtl/>
        </w:rPr>
        <w:t xml:space="preserve"> </w:t>
      </w:r>
      <w:r>
        <w:rPr>
          <w:rFonts w:hint="cs"/>
          <w:rtl/>
        </w:rPr>
        <w:t xml:space="preserve">. </w:t>
      </w:r>
      <w:r w:rsidRPr="004C5DD4">
        <w:rPr>
          <w:rtl/>
        </w:rPr>
        <w:t>تفسير القمي، ج‏2، ص: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2"/>
  </w:num>
  <w:num w:numId="6">
    <w:abstractNumId w:val="7"/>
  </w:num>
  <w:num w:numId="7">
    <w:abstractNumId w:val="9"/>
  </w:num>
  <w:num w:numId="8">
    <w:abstractNumId w:val="1"/>
  </w:num>
  <w:num w:numId="9">
    <w:abstractNumId w:val="10"/>
  </w:num>
  <w:num w:numId="10">
    <w:abstractNumId w:val="6"/>
  </w:num>
  <w:num w:numId="11">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
    <w15:presenceInfo w15:providerId="None" w15:userId="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0289D"/>
    <w:rsid w:val="00006D8B"/>
    <w:rsid w:val="00010287"/>
    <w:rsid w:val="00012AE7"/>
    <w:rsid w:val="00015FB0"/>
    <w:rsid w:val="00021A0A"/>
    <w:rsid w:val="00032120"/>
    <w:rsid w:val="00033A12"/>
    <w:rsid w:val="00037448"/>
    <w:rsid w:val="00043C49"/>
    <w:rsid w:val="00045A73"/>
    <w:rsid w:val="000513FB"/>
    <w:rsid w:val="00053629"/>
    <w:rsid w:val="0005677E"/>
    <w:rsid w:val="00060285"/>
    <w:rsid w:val="0006034B"/>
    <w:rsid w:val="00060941"/>
    <w:rsid w:val="00067626"/>
    <w:rsid w:val="000768C5"/>
    <w:rsid w:val="0008327A"/>
    <w:rsid w:val="0008455B"/>
    <w:rsid w:val="000875A6"/>
    <w:rsid w:val="00093998"/>
    <w:rsid w:val="0009448C"/>
    <w:rsid w:val="000B03D5"/>
    <w:rsid w:val="000B050A"/>
    <w:rsid w:val="000C54BC"/>
    <w:rsid w:val="000C582D"/>
    <w:rsid w:val="000D286B"/>
    <w:rsid w:val="000D4960"/>
    <w:rsid w:val="000E28B9"/>
    <w:rsid w:val="000F0B3E"/>
    <w:rsid w:val="00104CAE"/>
    <w:rsid w:val="001106F3"/>
    <w:rsid w:val="00113039"/>
    <w:rsid w:val="00117C55"/>
    <w:rsid w:val="00155E78"/>
    <w:rsid w:val="00163D91"/>
    <w:rsid w:val="00186DBC"/>
    <w:rsid w:val="00192549"/>
    <w:rsid w:val="001B1CF9"/>
    <w:rsid w:val="001C72DA"/>
    <w:rsid w:val="001D211C"/>
    <w:rsid w:val="001E1171"/>
    <w:rsid w:val="001F04EC"/>
    <w:rsid w:val="001F26CC"/>
    <w:rsid w:val="001F7638"/>
    <w:rsid w:val="002057F3"/>
    <w:rsid w:val="0021022B"/>
    <w:rsid w:val="00212AF6"/>
    <w:rsid w:val="00212E4E"/>
    <w:rsid w:val="00215194"/>
    <w:rsid w:val="002255F6"/>
    <w:rsid w:val="002411C5"/>
    <w:rsid w:val="002413E3"/>
    <w:rsid w:val="0026124C"/>
    <w:rsid w:val="00261EC4"/>
    <w:rsid w:val="00280F51"/>
    <w:rsid w:val="002837CE"/>
    <w:rsid w:val="00287054"/>
    <w:rsid w:val="00296A13"/>
    <w:rsid w:val="002A0622"/>
    <w:rsid w:val="002B67B6"/>
    <w:rsid w:val="002C0627"/>
    <w:rsid w:val="002D2053"/>
    <w:rsid w:val="002E08DC"/>
    <w:rsid w:val="002E33CE"/>
    <w:rsid w:val="002E78BA"/>
    <w:rsid w:val="002E7DA2"/>
    <w:rsid w:val="00302A6B"/>
    <w:rsid w:val="00307C46"/>
    <w:rsid w:val="00315D82"/>
    <w:rsid w:val="00367764"/>
    <w:rsid w:val="00375356"/>
    <w:rsid w:val="00390D37"/>
    <w:rsid w:val="003B7D11"/>
    <w:rsid w:val="003C4BF3"/>
    <w:rsid w:val="003D2258"/>
    <w:rsid w:val="003D2CB3"/>
    <w:rsid w:val="003D3B96"/>
    <w:rsid w:val="003E40B6"/>
    <w:rsid w:val="003E76E0"/>
    <w:rsid w:val="00410443"/>
    <w:rsid w:val="00413AD6"/>
    <w:rsid w:val="00415BB9"/>
    <w:rsid w:val="004170DA"/>
    <w:rsid w:val="0041787D"/>
    <w:rsid w:val="00421743"/>
    <w:rsid w:val="0043412B"/>
    <w:rsid w:val="00436953"/>
    <w:rsid w:val="00466593"/>
    <w:rsid w:val="004671B8"/>
    <w:rsid w:val="0047020F"/>
    <w:rsid w:val="00477003"/>
    <w:rsid w:val="004842F5"/>
    <w:rsid w:val="00486C90"/>
    <w:rsid w:val="00493FA8"/>
    <w:rsid w:val="00496AD1"/>
    <w:rsid w:val="004A4F14"/>
    <w:rsid w:val="004C1290"/>
    <w:rsid w:val="004C5DD4"/>
    <w:rsid w:val="004D2862"/>
    <w:rsid w:val="004E175B"/>
    <w:rsid w:val="004E3883"/>
    <w:rsid w:val="004E5C0B"/>
    <w:rsid w:val="004F177C"/>
    <w:rsid w:val="004F1A44"/>
    <w:rsid w:val="005009D4"/>
    <w:rsid w:val="005034C1"/>
    <w:rsid w:val="0050798D"/>
    <w:rsid w:val="005121F4"/>
    <w:rsid w:val="0052236E"/>
    <w:rsid w:val="00522544"/>
    <w:rsid w:val="00522B22"/>
    <w:rsid w:val="00525F38"/>
    <w:rsid w:val="00526CA0"/>
    <w:rsid w:val="00533C08"/>
    <w:rsid w:val="00555828"/>
    <w:rsid w:val="005624C7"/>
    <w:rsid w:val="005656CE"/>
    <w:rsid w:val="00566596"/>
    <w:rsid w:val="005838B0"/>
    <w:rsid w:val="0058672B"/>
    <w:rsid w:val="00586EA2"/>
    <w:rsid w:val="00587AFB"/>
    <w:rsid w:val="005B5985"/>
    <w:rsid w:val="005C5B72"/>
    <w:rsid w:val="005E07F5"/>
    <w:rsid w:val="005E3C45"/>
    <w:rsid w:val="005E7C7E"/>
    <w:rsid w:val="00600BDE"/>
    <w:rsid w:val="00612855"/>
    <w:rsid w:val="006355C3"/>
    <w:rsid w:val="00637999"/>
    <w:rsid w:val="00646B23"/>
    <w:rsid w:val="00664583"/>
    <w:rsid w:val="0066463F"/>
    <w:rsid w:val="0067223D"/>
    <w:rsid w:val="006A00E8"/>
    <w:rsid w:val="006A6226"/>
    <w:rsid w:val="006A7CFE"/>
    <w:rsid w:val="006B24D7"/>
    <w:rsid w:val="006B47CF"/>
    <w:rsid w:val="006B5C18"/>
    <w:rsid w:val="006C1639"/>
    <w:rsid w:val="006C37C8"/>
    <w:rsid w:val="006D65CF"/>
    <w:rsid w:val="006E222B"/>
    <w:rsid w:val="00716BF1"/>
    <w:rsid w:val="0072124D"/>
    <w:rsid w:val="0074201B"/>
    <w:rsid w:val="00751592"/>
    <w:rsid w:val="00753833"/>
    <w:rsid w:val="007555B0"/>
    <w:rsid w:val="0077197D"/>
    <w:rsid w:val="007719AE"/>
    <w:rsid w:val="00772169"/>
    <w:rsid w:val="00784834"/>
    <w:rsid w:val="007A1F8C"/>
    <w:rsid w:val="007C5F9A"/>
    <w:rsid w:val="007D19C3"/>
    <w:rsid w:val="007D7474"/>
    <w:rsid w:val="007E1EE5"/>
    <w:rsid w:val="007E1F13"/>
    <w:rsid w:val="007E4BF3"/>
    <w:rsid w:val="00805E42"/>
    <w:rsid w:val="008067B8"/>
    <w:rsid w:val="0082042F"/>
    <w:rsid w:val="00827027"/>
    <w:rsid w:val="00843F06"/>
    <w:rsid w:val="00843FB9"/>
    <w:rsid w:val="008447CB"/>
    <w:rsid w:val="0086414B"/>
    <w:rsid w:val="008776D7"/>
    <w:rsid w:val="0088034D"/>
    <w:rsid w:val="008910A0"/>
    <w:rsid w:val="00896F77"/>
    <w:rsid w:val="008B0910"/>
    <w:rsid w:val="008C0919"/>
    <w:rsid w:val="008C1EF2"/>
    <w:rsid w:val="008C7F54"/>
    <w:rsid w:val="008E7B74"/>
    <w:rsid w:val="00900940"/>
    <w:rsid w:val="009010C6"/>
    <w:rsid w:val="00904670"/>
    <w:rsid w:val="00906045"/>
    <w:rsid w:val="00910464"/>
    <w:rsid w:val="00914DCD"/>
    <w:rsid w:val="00915753"/>
    <w:rsid w:val="009339DD"/>
    <w:rsid w:val="00952DE3"/>
    <w:rsid w:val="009549AD"/>
    <w:rsid w:val="00954EF3"/>
    <w:rsid w:val="00962664"/>
    <w:rsid w:val="009809F6"/>
    <w:rsid w:val="009863C8"/>
    <w:rsid w:val="0099242A"/>
    <w:rsid w:val="009A0FA2"/>
    <w:rsid w:val="009A15A4"/>
    <w:rsid w:val="009A3554"/>
    <w:rsid w:val="009A7842"/>
    <w:rsid w:val="009B33F4"/>
    <w:rsid w:val="009B4198"/>
    <w:rsid w:val="009B55FC"/>
    <w:rsid w:val="009B596C"/>
    <w:rsid w:val="009B7663"/>
    <w:rsid w:val="009C0084"/>
    <w:rsid w:val="009D008C"/>
    <w:rsid w:val="009D1073"/>
    <w:rsid w:val="009D10DE"/>
    <w:rsid w:val="009D75C8"/>
    <w:rsid w:val="009E0C5B"/>
    <w:rsid w:val="009E7DAC"/>
    <w:rsid w:val="009F44CD"/>
    <w:rsid w:val="009F47F7"/>
    <w:rsid w:val="009F68F4"/>
    <w:rsid w:val="00A2295A"/>
    <w:rsid w:val="00A32E77"/>
    <w:rsid w:val="00A63205"/>
    <w:rsid w:val="00A73356"/>
    <w:rsid w:val="00A77560"/>
    <w:rsid w:val="00A92B01"/>
    <w:rsid w:val="00A97C64"/>
    <w:rsid w:val="00AA6F73"/>
    <w:rsid w:val="00AB5BF6"/>
    <w:rsid w:val="00AD2C59"/>
    <w:rsid w:val="00AE1235"/>
    <w:rsid w:val="00AF4EA3"/>
    <w:rsid w:val="00B06693"/>
    <w:rsid w:val="00B13413"/>
    <w:rsid w:val="00B30C64"/>
    <w:rsid w:val="00B5135D"/>
    <w:rsid w:val="00B57151"/>
    <w:rsid w:val="00B77F6A"/>
    <w:rsid w:val="00B879DD"/>
    <w:rsid w:val="00B91DD4"/>
    <w:rsid w:val="00BC59A7"/>
    <w:rsid w:val="00BE4C8F"/>
    <w:rsid w:val="00BE636C"/>
    <w:rsid w:val="00BE7E44"/>
    <w:rsid w:val="00BF43CD"/>
    <w:rsid w:val="00BF5083"/>
    <w:rsid w:val="00C068D6"/>
    <w:rsid w:val="00C06AA7"/>
    <w:rsid w:val="00C15F0D"/>
    <w:rsid w:val="00C30C0F"/>
    <w:rsid w:val="00C31B7E"/>
    <w:rsid w:val="00C3273D"/>
    <w:rsid w:val="00C32EE2"/>
    <w:rsid w:val="00C4183A"/>
    <w:rsid w:val="00C47376"/>
    <w:rsid w:val="00C6510B"/>
    <w:rsid w:val="00C657D5"/>
    <w:rsid w:val="00C65BAA"/>
    <w:rsid w:val="00C66269"/>
    <w:rsid w:val="00C705F5"/>
    <w:rsid w:val="00C80EA6"/>
    <w:rsid w:val="00C84ABF"/>
    <w:rsid w:val="00C86B31"/>
    <w:rsid w:val="00C86CA5"/>
    <w:rsid w:val="00C92F5C"/>
    <w:rsid w:val="00C93178"/>
    <w:rsid w:val="00CD25BD"/>
    <w:rsid w:val="00CD65FD"/>
    <w:rsid w:val="00CD7AA1"/>
    <w:rsid w:val="00CD7AA8"/>
    <w:rsid w:val="00CE3406"/>
    <w:rsid w:val="00CE6755"/>
    <w:rsid w:val="00CE6EE6"/>
    <w:rsid w:val="00CF009B"/>
    <w:rsid w:val="00CF521D"/>
    <w:rsid w:val="00D35730"/>
    <w:rsid w:val="00D42453"/>
    <w:rsid w:val="00D431C1"/>
    <w:rsid w:val="00D4322E"/>
    <w:rsid w:val="00D527CA"/>
    <w:rsid w:val="00D60527"/>
    <w:rsid w:val="00D666E3"/>
    <w:rsid w:val="00D6706F"/>
    <w:rsid w:val="00D877A9"/>
    <w:rsid w:val="00D972D1"/>
    <w:rsid w:val="00DB153F"/>
    <w:rsid w:val="00DC22F9"/>
    <w:rsid w:val="00DC2C58"/>
    <w:rsid w:val="00DC7878"/>
    <w:rsid w:val="00DD0B98"/>
    <w:rsid w:val="00DD48ED"/>
    <w:rsid w:val="00DE5386"/>
    <w:rsid w:val="00DE7173"/>
    <w:rsid w:val="00DF0A1B"/>
    <w:rsid w:val="00E05F18"/>
    <w:rsid w:val="00E11934"/>
    <w:rsid w:val="00E152B9"/>
    <w:rsid w:val="00E44446"/>
    <w:rsid w:val="00E623DE"/>
    <w:rsid w:val="00E90666"/>
    <w:rsid w:val="00E93BFE"/>
    <w:rsid w:val="00EA6181"/>
    <w:rsid w:val="00EB1C03"/>
    <w:rsid w:val="00EB2676"/>
    <w:rsid w:val="00EB62E5"/>
    <w:rsid w:val="00EC0768"/>
    <w:rsid w:val="00ED785A"/>
    <w:rsid w:val="00EE1256"/>
    <w:rsid w:val="00F04848"/>
    <w:rsid w:val="00F07B38"/>
    <w:rsid w:val="00F10071"/>
    <w:rsid w:val="00F11B62"/>
    <w:rsid w:val="00F14A95"/>
    <w:rsid w:val="00F44CF7"/>
    <w:rsid w:val="00F45204"/>
    <w:rsid w:val="00F5258D"/>
    <w:rsid w:val="00F546C8"/>
    <w:rsid w:val="00F57425"/>
    <w:rsid w:val="00F821D2"/>
    <w:rsid w:val="00F92523"/>
    <w:rsid w:val="00F931AA"/>
    <w:rsid w:val="00F93F16"/>
    <w:rsid w:val="00F94E24"/>
    <w:rsid w:val="00FB1630"/>
    <w:rsid w:val="00FD42C0"/>
    <w:rsid w:val="00FE4BDB"/>
    <w:rsid w:val="00FE69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qFormat/>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qFormat/>
    <w:rsid w:val="00015FB0"/>
    <w:pPr>
      <w:spacing w:after="200" w:line="276" w:lineRule="auto"/>
      <w:jc w:val="center"/>
    </w:pPr>
    <w:rPr>
      <w:rFonts w:asciiTheme="minorHAnsi" w:hAnsiTheme="minorHAnsi" w:cs="B Titr"/>
      <w:color w:val="000099"/>
      <w:sz w:val="44"/>
      <w:szCs w:val="44"/>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012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hjat.ir/sites/default/files/atoms/video/4%D8%B9%D9%86%D8%AF%20%D9%82%D8%A8%D8%B1%D8%A7%D9%84%D8%AD%D8%B3%DB%8C%D9%86_x264.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98</cp:revision>
  <dcterms:created xsi:type="dcterms:W3CDTF">2023-05-22T08:11:00Z</dcterms:created>
  <dcterms:modified xsi:type="dcterms:W3CDTF">2023-06-27T15:43:00Z</dcterms:modified>
</cp:coreProperties>
</file>