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F15AB" w14:textId="77777777" w:rsidR="0029176B" w:rsidRDefault="0029176B" w:rsidP="0029176B">
      <w:pPr>
        <w:pStyle w:val="NormalWeb"/>
        <w:bidi/>
        <w:jc w:val="center"/>
      </w:pPr>
      <w:r>
        <w:rPr>
          <w:rFonts w:ascii="Traditional Arabic" w:hAnsi="Traditional Arabic" w:cs="Traditional Arabic" w:hint="cs"/>
          <w:b/>
          <w:bCs/>
          <w:color w:val="552B2B"/>
          <w:sz w:val="32"/>
          <w:szCs w:val="32"/>
          <w:rtl/>
        </w:rPr>
        <w:t>بســـــــم الله الرحمن الرحیم</w:t>
      </w:r>
    </w:p>
    <w:p w14:paraId="757F4AC3" w14:textId="77777777" w:rsidR="0029176B" w:rsidRPr="006B5D98" w:rsidRDefault="0029176B" w:rsidP="0029176B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2F640E9B" w14:textId="77777777" w:rsidR="00F62374" w:rsidRPr="0029176B" w:rsidRDefault="0029176B" w:rsidP="0029176B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163</w:t>
      </w:r>
    </w:p>
    <w:p w14:paraId="2C911C36" w14:textId="77777777" w:rsidR="0029176B" w:rsidRDefault="00040524" w:rsidP="003D4F17">
      <w:pPr>
        <w:jc w:val="both"/>
        <w:rPr>
          <w:sz w:val="32"/>
          <w:szCs w:val="32"/>
          <w:rtl/>
        </w:rPr>
      </w:pPr>
      <w:r w:rsidRPr="00040524">
        <w:rPr>
          <w:rFonts w:hint="cs"/>
          <w:sz w:val="32"/>
          <w:szCs w:val="32"/>
          <w:rtl/>
        </w:rPr>
        <w:t>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أيضا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إن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عالم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المادة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مسبوق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الوجود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بعالم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آخر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غير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متعلق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بالمادة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فيه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أحكام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المادة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هو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علّته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بعالم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آخر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مجرد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عن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المادة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أحكامها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هو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علّة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علته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يسميان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بعالمي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المثال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العقل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عالمي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البرزخ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و</w:t>
      </w:r>
      <w:r w:rsidRPr="00040524">
        <w:rPr>
          <w:sz w:val="32"/>
          <w:szCs w:val="32"/>
          <w:rtl/>
        </w:rPr>
        <w:t xml:space="preserve"> </w:t>
      </w:r>
      <w:r w:rsidRPr="00040524">
        <w:rPr>
          <w:rFonts w:hint="cs"/>
          <w:sz w:val="32"/>
          <w:szCs w:val="32"/>
          <w:rtl/>
        </w:rPr>
        <w:t>الروح‏.</w:t>
      </w:r>
    </w:p>
    <w:p w14:paraId="55F41D88" w14:textId="77777777" w:rsidR="003D4F17" w:rsidRDefault="003D4F17" w:rsidP="003D4F17">
      <w:pPr>
        <w:jc w:val="both"/>
        <w:rPr>
          <w:sz w:val="32"/>
          <w:szCs w:val="32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اثبات عالم علت علت ماده (عقل)</w:t>
      </w:r>
    </w:p>
    <w:p w14:paraId="111DC30D" w14:textId="77777777" w:rsidR="004C1EBC" w:rsidRPr="004C1EBC" w:rsidRDefault="004C1EBC" w:rsidP="004C1EBC">
      <w:pPr>
        <w:pStyle w:val="ListParagraph"/>
        <w:numPr>
          <w:ilvl w:val="0"/>
          <w:numId w:val="5"/>
        </w:numPr>
        <w:jc w:val="both"/>
        <w:rPr>
          <w:sz w:val="32"/>
          <w:szCs w:val="32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دلیل عقلی:</w:t>
      </w:r>
      <w:r w:rsidRPr="004C1EBC">
        <w:rPr>
          <w:sz w:val="32"/>
          <w:szCs w:val="32"/>
          <w:rtl/>
        </w:rPr>
        <w:tab/>
      </w:r>
    </w:p>
    <w:p w14:paraId="3DD078A1" w14:textId="77777777" w:rsidR="000F74E3" w:rsidRPr="004C1EBC" w:rsidRDefault="000F74E3" w:rsidP="004C1EBC">
      <w:pPr>
        <w:pStyle w:val="ListParagraph"/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در توجه ذات به خودش</w:t>
      </w:r>
    </w:p>
    <w:p w14:paraId="01B08718" w14:textId="77777777" w:rsidR="000F74E3" w:rsidRPr="004C1EBC" w:rsidRDefault="000F74E3" w:rsidP="000F74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توجه به خودش</w:t>
      </w:r>
    </w:p>
    <w:p w14:paraId="6C3B4595" w14:textId="77777777" w:rsidR="000F74E3" w:rsidRPr="004C1EBC" w:rsidRDefault="000F74E3" w:rsidP="000F74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توجه کلی به کمالش</w:t>
      </w:r>
    </w:p>
    <w:p w14:paraId="38E9693B" w14:textId="77777777" w:rsidR="000F74E3" w:rsidRPr="004C1EBC" w:rsidRDefault="000F74E3" w:rsidP="000F74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توجه جزئی به کمالاتش</w:t>
      </w:r>
    </w:p>
    <w:p w14:paraId="6D76CFD4" w14:textId="77777777" w:rsidR="000F74E3" w:rsidRPr="004C1EBC" w:rsidRDefault="000F74E3" w:rsidP="000F74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ابتهاج</w:t>
      </w:r>
      <w:r w:rsidR="000B08CC" w:rsidRPr="004C1EBC">
        <w:rPr>
          <w:rFonts w:hint="cs"/>
          <w:sz w:val="32"/>
          <w:szCs w:val="32"/>
          <w:highlight w:val="green"/>
          <w:rtl/>
        </w:rPr>
        <w:t xml:space="preserve"> و عجب</w:t>
      </w:r>
      <w:r w:rsidRPr="004C1EBC">
        <w:rPr>
          <w:rFonts w:hint="cs"/>
          <w:sz w:val="32"/>
          <w:szCs w:val="32"/>
          <w:highlight w:val="green"/>
          <w:rtl/>
        </w:rPr>
        <w:t>ش به خودش</w:t>
      </w:r>
    </w:p>
    <w:p w14:paraId="020FD83A" w14:textId="77777777" w:rsidR="000F74E3" w:rsidRPr="004C1EBC" w:rsidRDefault="000F74E3" w:rsidP="000F74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عشق</w:t>
      </w:r>
      <w:r w:rsidR="000B08CC" w:rsidRPr="004C1EBC">
        <w:rPr>
          <w:rFonts w:hint="cs"/>
          <w:sz w:val="32"/>
          <w:szCs w:val="32"/>
          <w:highlight w:val="green"/>
          <w:rtl/>
        </w:rPr>
        <w:t xml:space="preserve"> و رضای</w:t>
      </w:r>
      <w:r w:rsidRPr="004C1EBC">
        <w:rPr>
          <w:rFonts w:hint="cs"/>
          <w:sz w:val="32"/>
          <w:szCs w:val="32"/>
          <w:highlight w:val="green"/>
          <w:rtl/>
        </w:rPr>
        <w:t>ش به خودش</w:t>
      </w:r>
    </w:p>
    <w:p w14:paraId="34E6E53D" w14:textId="77777777" w:rsidR="000F74E3" w:rsidRPr="004C1EBC" w:rsidRDefault="000F74E3" w:rsidP="000F74E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تکرار</w:t>
      </w:r>
      <w:r w:rsidR="007805C3" w:rsidRPr="004C1EBC">
        <w:rPr>
          <w:rFonts w:hint="cs"/>
          <w:sz w:val="32"/>
          <w:szCs w:val="32"/>
          <w:highlight w:val="green"/>
          <w:rtl/>
        </w:rPr>
        <w:t xml:space="preserve"> لایتناهی</w:t>
      </w:r>
      <w:r w:rsidRPr="004C1EBC">
        <w:rPr>
          <w:rFonts w:hint="cs"/>
          <w:sz w:val="32"/>
          <w:szCs w:val="32"/>
          <w:highlight w:val="green"/>
          <w:rtl/>
        </w:rPr>
        <w:t xml:space="preserve"> توجه </w:t>
      </w:r>
      <w:r w:rsidR="003D4F17" w:rsidRPr="004C1EBC">
        <w:rPr>
          <w:rFonts w:hint="cs"/>
          <w:sz w:val="32"/>
          <w:szCs w:val="32"/>
          <w:highlight w:val="green"/>
          <w:rtl/>
        </w:rPr>
        <w:t xml:space="preserve">شدید </w:t>
      </w:r>
      <w:r w:rsidRPr="004C1EBC">
        <w:rPr>
          <w:rFonts w:hint="cs"/>
          <w:sz w:val="32"/>
          <w:szCs w:val="32"/>
          <w:highlight w:val="green"/>
          <w:rtl/>
        </w:rPr>
        <w:t>خودش به خودش و کمالاتش (فاعلیت بالعنایة)</w:t>
      </w:r>
    </w:p>
    <w:p w14:paraId="18F52989" w14:textId="77777777" w:rsidR="000F74E3" w:rsidRPr="004C1EBC" w:rsidRDefault="000F74E3" w:rsidP="0029176B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  <w:rtl/>
        </w:rPr>
      </w:pPr>
      <w:r w:rsidRPr="004C1EBC">
        <w:rPr>
          <w:rFonts w:hint="cs"/>
          <w:sz w:val="32"/>
          <w:szCs w:val="32"/>
          <w:highlight w:val="green"/>
          <w:rtl/>
        </w:rPr>
        <w:t>است.</w:t>
      </w:r>
    </w:p>
    <w:p w14:paraId="1047251E" w14:textId="77777777" w:rsidR="007805C3" w:rsidRPr="004C1EBC" w:rsidRDefault="003D4F17" w:rsidP="003D4F17">
      <w:pPr>
        <w:pStyle w:val="ListParagraph"/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</w:rPr>
      </w:pPr>
      <w:commentRangeStart w:id="0"/>
      <w:r w:rsidRPr="004C1EBC">
        <w:rPr>
          <w:rFonts w:hint="cs"/>
          <w:sz w:val="32"/>
          <w:szCs w:val="32"/>
          <w:highlight w:val="green"/>
          <w:rtl/>
        </w:rPr>
        <w:t xml:space="preserve">و </w:t>
      </w:r>
      <w:r w:rsidR="007805C3" w:rsidRPr="004C1EBC">
        <w:rPr>
          <w:rFonts w:hint="cs"/>
          <w:sz w:val="32"/>
          <w:szCs w:val="32"/>
          <w:highlight w:val="green"/>
          <w:rtl/>
        </w:rPr>
        <w:t>خلقت لایتناهی‌ای عوالم</w:t>
      </w:r>
      <w:commentRangeEnd w:id="0"/>
      <w:r w:rsidR="00F25E25">
        <w:rPr>
          <w:rStyle w:val="CommentReference"/>
          <w:rtl/>
        </w:rPr>
        <w:commentReference w:id="0"/>
      </w:r>
    </w:p>
    <w:p w14:paraId="1467BA28" w14:textId="77777777" w:rsidR="00620E93" w:rsidRPr="00620E93" w:rsidRDefault="00620E93" w:rsidP="00F25E25">
      <w:pPr>
        <w:pStyle w:val="NormalWeb"/>
        <w:bidi/>
        <w:rPr>
          <w:rFonts w:ascii="IRBadr" w:hAnsi="IRBadr" w:cs="IRBadr"/>
          <w:sz w:val="30"/>
          <w:szCs w:val="30"/>
          <w:highlight w:val="green"/>
        </w:rPr>
      </w:pPr>
    </w:p>
    <w:p w14:paraId="6A5D443B" w14:textId="77777777" w:rsidR="004C1EBC" w:rsidRDefault="004C1EBC" w:rsidP="004C1EBC">
      <w:pPr>
        <w:pStyle w:val="NormalWeb"/>
        <w:numPr>
          <w:ilvl w:val="0"/>
          <w:numId w:val="5"/>
        </w:numPr>
        <w:bidi/>
        <w:rPr>
          <w:rFonts w:ascii="IRBadr" w:hAnsi="IRBadr" w:cs="IRBadr"/>
          <w:sz w:val="30"/>
          <w:szCs w:val="30"/>
          <w:highlight w:val="green"/>
        </w:rPr>
      </w:pPr>
      <w:r>
        <w:rPr>
          <w:rFonts w:ascii="IRBadr" w:hAnsi="IRBadr" w:cs="IRBadr" w:hint="cs"/>
          <w:sz w:val="30"/>
          <w:szCs w:val="30"/>
          <w:highlight w:val="green"/>
          <w:rtl/>
        </w:rPr>
        <w:t>شاهد نقلی:</w:t>
      </w:r>
    </w:p>
    <w:p w14:paraId="170F7203" w14:textId="77777777" w:rsidR="00620E93" w:rsidRPr="004C1EBC" w:rsidRDefault="00620E93" w:rsidP="00620E93">
      <w:pPr>
        <w:pStyle w:val="NormalWeb"/>
        <w:bidi/>
        <w:ind w:left="1080"/>
        <w:rPr>
          <w:rFonts w:ascii="IRBadr" w:hAnsi="IRBadr" w:cs="IRBadr"/>
          <w:sz w:val="30"/>
          <w:szCs w:val="30"/>
          <w:highlight w:val="green"/>
          <w:rtl/>
        </w:rPr>
      </w:pPr>
      <w:r>
        <w:rPr>
          <w:rFonts w:ascii="IRBadr" w:hAnsi="IRBadr" w:cs="IRBadr" w:hint="cs"/>
          <w:sz w:val="30"/>
          <w:szCs w:val="30"/>
          <w:highlight w:val="green"/>
          <w:rtl/>
        </w:rPr>
        <w:t>لا فرق بینک و بینها إلا أنهم عبادک و خلقک ....</w:t>
      </w:r>
      <w:r w:rsidR="008265CB">
        <w:rPr>
          <w:rStyle w:val="FootnoteReference"/>
          <w:rFonts w:ascii="IRBadr" w:hAnsi="IRBadr" w:cs="IRBadr"/>
          <w:sz w:val="30"/>
          <w:szCs w:val="30"/>
          <w:highlight w:val="green"/>
          <w:rtl/>
        </w:rPr>
        <w:footnoteReference w:id="1"/>
      </w:r>
    </w:p>
    <w:p w14:paraId="4695AA1E" w14:textId="77777777" w:rsidR="004C1EBC" w:rsidRPr="004C1EBC" w:rsidRDefault="004C1EBC" w:rsidP="004C1EBC">
      <w:pPr>
        <w:pStyle w:val="NormalWeb"/>
        <w:bidi/>
        <w:rPr>
          <w:rFonts w:ascii="IRBadr" w:hAnsi="IRBadr" w:cs="IRBadr"/>
          <w:sz w:val="30"/>
          <w:szCs w:val="30"/>
          <w:highlight w:val="green"/>
          <w:rtl/>
        </w:rPr>
      </w:pPr>
    </w:p>
    <w:p w14:paraId="76AC103F" w14:textId="77777777" w:rsidR="007805C3" w:rsidRPr="007805C3" w:rsidRDefault="007805C3" w:rsidP="007805C3">
      <w:pPr>
        <w:pStyle w:val="NormalWeb"/>
        <w:bidi/>
        <w:ind w:left="720"/>
        <w:rPr>
          <w:rFonts w:ascii="IRBadr" w:hAnsi="IRBadr" w:cs="IRBadr"/>
          <w:sz w:val="30"/>
          <w:szCs w:val="30"/>
        </w:rPr>
      </w:pPr>
    </w:p>
    <w:p w14:paraId="41F82870" w14:textId="77777777" w:rsidR="007805C3" w:rsidRPr="007805C3" w:rsidRDefault="007805C3" w:rsidP="007805C3">
      <w:pPr>
        <w:pStyle w:val="ListParagraph"/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</w:p>
    <w:p w14:paraId="68342BB9" w14:textId="77777777" w:rsidR="007805C3" w:rsidRDefault="007805C3" w:rsidP="0029176B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</w:p>
    <w:p w14:paraId="347E4CA6" w14:textId="77777777" w:rsidR="0029176B" w:rsidRPr="0029176B" w:rsidRDefault="0029176B" w:rsidP="0029176B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29176B">
        <w:rPr>
          <w:rFonts w:hint="cs"/>
          <w:sz w:val="32"/>
          <w:szCs w:val="32"/>
          <w:highlight w:val="yellow"/>
          <w:rtl/>
        </w:rPr>
        <w:t>و لما كان معنى أوليته هو تقدمه في الوجود- على غيره من الوجودات الممكنة- و هو العلية- كان علة متوسطة بينه تعالى- و بين سائر الصوادر منه- فهو الواسطة في صدور ما دونه‏ .... ثم إن العقل الأول- و إن كان واحدا في وجوده بسيطا في صدوره- لكنه لمكان إمكانه- تلزمه ماهية اعتبارية غير أصيلة- لأن موضوع الإمكان هي الماهية- و من وجه آخر- هو يعقل ذاته و يعقل الواجب تعالى- فيتعدد فيه الجهة- و يمكن أن يكون لذلك مصدرا- لأكثر من معلول واحد-.</w:t>
      </w:r>
    </w:p>
    <w:p w14:paraId="6C4F3A1E" w14:textId="77777777" w:rsidR="0029176B" w:rsidRPr="0029176B" w:rsidRDefault="0029176B" w:rsidP="0029176B">
      <w:pPr>
        <w:spacing w:before="100" w:beforeAutospacing="1" w:after="100" w:afterAutospacing="1" w:line="240" w:lineRule="auto"/>
        <w:jc w:val="both"/>
        <w:rPr>
          <w:sz w:val="32"/>
          <w:szCs w:val="32"/>
          <w:highlight w:val="yellow"/>
          <w:rtl/>
        </w:rPr>
      </w:pPr>
      <w:r w:rsidRPr="0029176B">
        <w:rPr>
          <w:rFonts w:hint="cs"/>
          <w:sz w:val="32"/>
          <w:szCs w:val="32"/>
          <w:highlight w:val="yellow"/>
          <w:rtl/>
        </w:rPr>
        <w:t>لكن الجهات الموجودة في عالم المثال- الذي دون عالم العقل- بالغة مبلغا لا تفي بصدورها الجهات القليلة- التي في العقل الأول- فلا بد من صدور عقل ثان ثم ثالث و هكذا- حتى تبلغ جهات الكثرة عددا- يفي بصدور العالم الذي يتلوه من المثال-.</w:t>
      </w:r>
    </w:p>
    <w:p w14:paraId="36758B7B" w14:textId="77777777" w:rsidR="003D4F17" w:rsidRDefault="0029176B" w:rsidP="003D4F17">
      <w:pPr>
        <w:jc w:val="both"/>
        <w:rPr>
          <w:sz w:val="32"/>
          <w:szCs w:val="32"/>
          <w:rtl/>
        </w:rPr>
      </w:pPr>
      <w:r w:rsidRPr="0029176B">
        <w:rPr>
          <w:rFonts w:hint="cs"/>
          <w:sz w:val="32"/>
          <w:szCs w:val="32"/>
          <w:highlight w:val="yellow"/>
          <w:rtl/>
        </w:rPr>
        <w:t>فتبين أن هناك عقولا طولية كثيرة- و إن لم يكن لنا طريق إلى إحصاء عددها.</w:t>
      </w:r>
      <w:r w:rsidRPr="0029176B">
        <w:rPr>
          <w:rFonts w:ascii="Times New Roman" w:hAnsi="Times New Roman" w:cs="Times New Roman"/>
          <w:sz w:val="32"/>
          <w:szCs w:val="32"/>
          <w:highlight w:val="yellow"/>
          <w:vertAlign w:val="superscript"/>
          <w:rtl/>
        </w:rPr>
        <w:footnoteReference w:id="2"/>
      </w:r>
      <w:r w:rsidR="003D4F17" w:rsidRPr="003D4F17">
        <w:rPr>
          <w:rFonts w:hint="cs"/>
          <w:sz w:val="32"/>
          <w:szCs w:val="32"/>
          <w:rtl/>
        </w:rPr>
        <w:t xml:space="preserve"> </w:t>
      </w:r>
    </w:p>
    <w:p w14:paraId="5674CDD1" w14:textId="77777777" w:rsidR="003D4F17" w:rsidRPr="002E4029" w:rsidRDefault="003D4F17" w:rsidP="003D4F17">
      <w:pPr>
        <w:jc w:val="both"/>
        <w:rPr>
          <w:sz w:val="32"/>
          <w:szCs w:val="32"/>
          <w:highlight w:val="green"/>
          <w:rtl/>
        </w:rPr>
      </w:pPr>
      <w:r w:rsidRPr="002E4029">
        <w:rPr>
          <w:rFonts w:hint="cs"/>
          <w:sz w:val="32"/>
          <w:szCs w:val="32"/>
          <w:highlight w:val="green"/>
          <w:rtl/>
        </w:rPr>
        <w:t>اثبات عالم علت ماده (مثال)</w:t>
      </w:r>
    </w:p>
    <w:p w14:paraId="5A08A67D" w14:textId="77777777" w:rsidR="0029176B" w:rsidRPr="002E4029" w:rsidRDefault="003D4F17" w:rsidP="003D4F1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</w:rPr>
      </w:pPr>
      <w:r w:rsidRPr="002E4029">
        <w:rPr>
          <w:rFonts w:hint="cs"/>
          <w:sz w:val="32"/>
          <w:szCs w:val="32"/>
          <w:highlight w:val="green"/>
          <w:rtl/>
        </w:rPr>
        <w:t>دلیل عقلی</w:t>
      </w:r>
    </w:p>
    <w:p w14:paraId="18E7E1E7" w14:textId="77777777" w:rsidR="005B0822" w:rsidRPr="002E4029" w:rsidRDefault="005B0822" w:rsidP="005B0822">
      <w:pPr>
        <w:pStyle w:val="NormalWeb"/>
        <w:numPr>
          <w:ilvl w:val="1"/>
          <w:numId w:val="3"/>
        </w:numPr>
        <w:bidi/>
        <w:rPr>
          <w:rFonts w:ascii="IRBadr" w:eastAsiaTheme="minorHAnsi" w:hAnsi="IRBadr" w:cs="IRBadr"/>
          <w:sz w:val="32"/>
          <w:szCs w:val="32"/>
          <w:highlight w:val="green"/>
        </w:rPr>
      </w:pPr>
      <w:r w:rsidRPr="002E4029">
        <w:rPr>
          <w:rFonts w:ascii="IRBadr" w:eastAsiaTheme="minorHAnsi" w:hAnsi="IRBadr" w:cs="IRBadr" w:hint="cs"/>
          <w:sz w:val="32"/>
          <w:szCs w:val="32"/>
          <w:highlight w:val="green"/>
          <w:rtl/>
        </w:rPr>
        <w:t>يدلّ على وجوده أمران: أحدهما: انقسام العلم الحصوليّ إلى إحساس و تخيّل و تعقّل. و ثانيهما: النظام الأحسن‏</w:t>
      </w:r>
      <w:r w:rsidRPr="002E4029">
        <w:rPr>
          <w:rStyle w:val="FootnoteReference"/>
          <w:rFonts w:ascii="IRBadr" w:eastAsiaTheme="minorHAnsi" w:hAnsi="IRBadr" w:cs="IRBadr"/>
          <w:sz w:val="32"/>
          <w:szCs w:val="32"/>
          <w:highlight w:val="green"/>
        </w:rPr>
        <w:footnoteReference w:id="3"/>
      </w:r>
    </w:p>
    <w:p w14:paraId="12D22241" w14:textId="77777777" w:rsidR="003D4F17" w:rsidRPr="002E4029" w:rsidRDefault="003D4F17" w:rsidP="003D4F1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</w:rPr>
      </w:pPr>
      <w:r w:rsidRPr="002E4029">
        <w:rPr>
          <w:rFonts w:hint="cs"/>
          <w:sz w:val="32"/>
          <w:szCs w:val="32"/>
          <w:highlight w:val="green"/>
          <w:rtl/>
        </w:rPr>
        <w:t>شاهد نقلی</w:t>
      </w:r>
    </w:p>
    <w:p w14:paraId="2278C818" w14:textId="77777777" w:rsidR="003D4F17" w:rsidRDefault="003D4F17" w:rsidP="0017497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32"/>
          <w:szCs w:val="32"/>
        </w:rPr>
      </w:pPr>
      <w:r w:rsidRPr="002E4029">
        <w:rPr>
          <w:sz w:val="32"/>
          <w:szCs w:val="32"/>
          <w:highlight w:val="green"/>
          <w:rtl/>
        </w:rPr>
        <w:t>عن الصادق ع أنه قال: ما من مؤمن إلا و له مثال في العرش فإذا اشتغل بالركوع و السجود و نحوهما فعل مثاله مثل فعله فعند ذلك تراه الملائكة عند العرش و يصلون‏ و يستغفرون له و إذا اشتغل العبد بمعصية أرخى الله تعالى على مثاله سترا لئلا تطلع الملائكة عليها فهذا تأويل يا من أظهر الجميل و ستر القبيح.</w:t>
      </w:r>
      <w:r w:rsidRPr="002E4029">
        <w:rPr>
          <w:rStyle w:val="FootnoteReference"/>
          <w:sz w:val="32"/>
          <w:szCs w:val="32"/>
          <w:highlight w:val="green"/>
          <w:rtl/>
        </w:rPr>
        <w:footnoteReference w:id="4"/>
      </w:r>
    </w:p>
    <w:p w14:paraId="421744D6" w14:textId="53840117" w:rsidR="0017497F" w:rsidRPr="0017497F" w:rsidRDefault="0017497F" w:rsidP="0017497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sz w:val="32"/>
          <w:szCs w:val="32"/>
          <w:highlight w:val="green"/>
        </w:rPr>
      </w:pPr>
      <w:r w:rsidRPr="0017497F">
        <w:rPr>
          <w:sz w:val="32"/>
          <w:szCs w:val="32"/>
          <w:highlight w:val="green"/>
          <w:rtl/>
        </w:rPr>
        <w:lastRenderedPageBreak/>
        <w:t>عن أبي جعفر ع قال: إن الله خلق ديكا أبيض عنقه تحت العرش و رجلاه في تخوم الأرض السابعة له جناح في المشرق و جناح في المغرب لا تصيح الديوك حتى يصيح فإذا صاح خفق بجناحيه ثم قال سبحان الله سبحان الله العظيم الذي ليس كمثله شي‏ء قال فيجيبه الله تبارك و تعالى فيقول لا يحلف بي كاذبا من يعرف ما تقول.</w:t>
      </w:r>
      <w:r>
        <w:rPr>
          <w:rStyle w:val="FootnoteReference"/>
          <w:sz w:val="32"/>
          <w:szCs w:val="32"/>
          <w:highlight w:val="green"/>
          <w:rtl/>
        </w:rPr>
        <w:footnoteReference w:id="5"/>
      </w:r>
    </w:p>
    <w:p w14:paraId="0EA10834" w14:textId="77777777" w:rsidR="003D4F17" w:rsidRDefault="003D4F17" w:rsidP="003D4F17">
      <w:pPr>
        <w:pStyle w:val="ListParagraph"/>
        <w:spacing w:before="100" w:beforeAutospacing="1" w:after="100" w:afterAutospacing="1" w:line="240" w:lineRule="auto"/>
        <w:jc w:val="both"/>
        <w:rPr>
          <w:sz w:val="32"/>
          <w:szCs w:val="32"/>
          <w:rtl/>
        </w:rPr>
      </w:pPr>
    </w:p>
    <w:p w14:paraId="5D1B667E" w14:textId="517E7CC1" w:rsidR="00277F18" w:rsidRPr="00277F18" w:rsidRDefault="00277F18" w:rsidP="00277F18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bookmarkStart w:id="1" w:name="_GoBack"/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164</w:t>
      </w:r>
    </w:p>
    <w:bookmarkEnd w:id="1"/>
    <w:p w14:paraId="52C4714E" w14:textId="77777777" w:rsidR="0029176B" w:rsidRPr="0029176B" w:rsidRDefault="0029176B" w:rsidP="0029176B">
      <w:pPr>
        <w:spacing w:before="100" w:beforeAutospacing="1" w:after="100" w:afterAutospacing="1" w:line="240" w:lineRule="auto"/>
        <w:jc w:val="both"/>
        <w:rPr>
          <w:sz w:val="32"/>
          <w:szCs w:val="32"/>
          <w:rtl/>
        </w:rPr>
      </w:pP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يستنتج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ذلك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الإنسان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بجميع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خصوصيات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ذاته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صفاته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أفعاله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موجود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في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عالم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المثال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غير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تحقق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أوصافه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الرذيلة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أفعاله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السيئة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لوازمه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الناقصة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جهاته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العدمية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فهو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كان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موجودا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هناك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في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أهنأ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عيش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أقر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عين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في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زمرة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الطاهرين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صفّ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الملائكة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المقدسين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مبتهجا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بما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يشاهده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نور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ربّه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نورانية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ذاته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تشعشع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أفقه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ملتذّا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بمرافقة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الأبرار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مسامرة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الأخيار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لا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يمسّه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فيها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تعب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لا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لغوب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لا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يتكدر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بكدورات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النواقص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العيوب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لا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حجاب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بينه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بين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يشتهيه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لا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ألم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و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لا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ملال</w:t>
      </w:r>
      <w:r w:rsidRPr="0029176B">
        <w:rPr>
          <w:sz w:val="32"/>
          <w:szCs w:val="32"/>
          <w:rtl/>
        </w:rPr>
        <w:t xml:space="preserve"> </w:t>
      </w:r>
      <w:r w:rsidRPr="0029176B">
        <w:rPr>
          <w:rFonts w:hint="cs"/>
          <w:sz w:val="32"/>
          <w:szCs w:val="32"/>
          <w:rtl/>
        </w:rPr>
        <w:t>يعتريه</w:t>
      </w:r>
      <w:r w:rsidRPr="0029176B">
        <w:rPr>
          <w:sz w:val="32"/>
          <w:szCs w:val="32"/>
          <w:rtl/>
        </w:rPr>
        <w:t>.</w:t>
      </w:r>
    </w:p>
    <w:p w14:paraId="79317EB0" w14:textId="7DBA6647" w:rsidR="0029176B" w:rsidRPr="0017497F" w:rsidRDefault="00AB5BAD" w:rsidP="0017497F">
      <w:pPr>
        <w:pStyle w:val="ListParagraph"/>
        <w:numPr>
          <w:ilvl w:val="0"/>
          <w:numId w:val="7"/>
        </w:numPr>
        <w:jc w:val="both"/>
        <w:rPr>
          <w:sz w:val="32"/>
          <w:szCs w:val="32"/>
          <w:highlight w:val="green"/>
          <w:rtl/>
        </w:rPr>
      </w:pPr>
      <w:r w:rsidRPr="0017497F">
        <w:rPr>
          <w:rFonts w:hint="cs"/>
          <w:sz w:val="32"/>
          <w:szCs w:val="32"/>
          <w:highlight w:val="green"/>
          <w:rtl/>
        </w:rPr>
        <w:t xml:space="preserve">برای مطالعه در اعیان ثابته: </w:t>
      </w:r>
      <w:r w:rsidRPr="0017497F">
        <w:rPr>
          <w:sz w:val="32"/>
          <w:szCs w:val="32"/>
          <w:highlight w:val="green"/>
          <w:rtl/>
        </w:rPr>
        <w:t>لطائف الأعلام فى إشارات أهل الإلهام ؛ ج‏1 ؛ ص198</w:t>
      </w:r>
    </w:p>
    <w:p w14:paraId="72F2B4B1" w14:textId="0DF6551A" w:rsidR="00AB5BAD" w:rsidRPr="0017497F" w:rsidRDefault="00AB5BAD" w:rsidP="0029176B">
      <w:pPr>
        <w:jc w:val="both"/>
        <w:rPr>
          <w:sz w:val="32"/>
          <w:szCs w:val="32"/>
          <w:highlight w:val="green"/>
          <w:rtl/>
        </w:rPr>
      </w:pPr>
      <w:r w:rsidRPr="0017497F">
        <w:rPr>
          <w:rFonts w:hint="cs"/>
          <w:sz w:val="32"/>
          <w:szCs w:val="32"/>
          <w:highlight w:val="green"/>
          <w:rtl/>
        </w:rPr>
        <w:t xml:space="preserve">و تطبیق شود در </w:t>
      </w:r>
    </w:p>
    <w:p w14:paraId="3E2B7EA4" w14:textId="5465E30A" w:rsidR="00AB5BAD" w:rsidRDefault="00AB5BAD" w:rsidP="00AB5BAD">
      <w:pPr>
        <w:jc w:val="both"/>
        <w:rPr>
          <w:sz w:val="32"/>
          <w:szCs w:val="32"/>
          <w:rtl/>
        </w:rPr>
      </w:pPr>
      <w:r w:rsidRPr="0017497F">
        <w:rPr>
          <w:sz w:val="32"/>
          <w:szCs w:val="32"/>
          <w:highlight w:val="green"/>
          <w:rtl/>
        </w:rPr>
        <w:t>أسألك باسمك الذي وضعته على الليل فأظلم و باسمك الذي وضعته على النهار فاستنار و باسمك الذي وضعته على الأرض فاستقرت و دعمت به السماوات فاستقلت و وضعته على الجبال فرست</w:t>
      </w:r>
      <w:r w:rsidRPr="0017497F">
        <w:rPr>
          <w:rStyle w:val="FootnoteReference"/>
          <w:sz w:val="32"/>
          <w:szCs w:val="32"/>
          <w:highlight w:val="green"/>
          <w:rtl/>
        </w:rPr>
        <w:footnoteReference w:id="6"/>
      </w:r>
    </w:p>
    <w:p w14:paraId="4ECDBF03" w14:textId="41C491C0" w:rsidR="00865820" w:rsidRPr="00865820" w:rsidRDefault="00865820" w:rsidP="00AB5BAD">
      <w:pPr>
        <w:jc w:val="both"/>
        <w:rPr>
          <w:color w:val="FFFFFF" w:themeColor="background1"/>
          <w:sz w:val="32"/>
          <w:szCs w:val="32"/>
          <w:highlight w:val="black"/>
          <w:rtl/>
        </w:rPr>
      </w:pPr>
      <w:r w:rsidRPr="00E36016">
        <w:rPr>
          <w:rFonts w:hint="cs"/>
          <w:color w:val="FFFFFF" w:themeColor="background1"/>
          <w:sz w:val="32"/>
          <w:szCs w:val="32"/>
          <w:highlight w:val="black"/>
          <w:rtl/>
        </w:rPr>
        <w:t>قاعده الواحد، مراحل صدور عوالم، وجود علمی، وجود عینی</w:t>
      </w:r>
      <w:r w:rsidRPr="00865820">
        <w:rPr>
          <w:rFonts w:hint="cs"/>
          <w:color w:val="FFFFFF" w:themeColor="background1"/>
          <w:sz w:val="32"/>
          <w:szCs w:val="32"/>
          <w:highlight w:val="black"/>
          <w:rtl/>
        </w:rPr>
        <w:t>، اسمای الهی، عالم عقل، عالم مثال</w:t>
      </w:r>
    </w:p>
    <w:p w14:paraId="7AD61AAC" w14:textId="77777777" w:rsidR="0029176B" w:rsidRPr="0029176B" w:rsidRDefault="0029176B" w:rsidP="0029176B">
      <w:pPr>
        <w:jc w:val="both"/>
        <w:rPr>
          <w:sz w:val="32"/>
          <w:szCs w:val="32"/>
        </w:rPr>
      </w:pPr>
    </w:p>
    <w:p w14:paraId="02CA38B1" w14:textId="77777777" w:rsidR="0029176B" w:rsidRDefault="0029176B"/>
    <w:sectPr w:rsidR="0029176B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.G" w:date="2023-02-21T14:14:00Z" w:initials="A">
    <w:p w14:paraId="25B6E7A6" w14:textId="77777777" w:rsidR="00F25E25" w:rsidRDefault="00F25E25" w:rsidP="00F25E25">
      <w:pPr>
        <w:pStyle w:val="CommentText"/>
        <w:numPr>
          <w:ilvl w:val="0"/>
          <w:numId w:val="6"/>
        </w:numPr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سبحان</w:t>
      </w:r>
      <w:r>
        <w:rPr>
          <w:rtl/>
        </w:rPr>
        <w:t xml:space="preserve"> الواحد الذي لا إله غيره القديم الذي لا بدء له الدائم الذي لا نفاد له الدائب الذي لا فراغ له </w:t>
      </w:r>
      <w:r>
        <w:rPr>
          <w:rFonts w:hint="cs"/>
          <w:rtl/>
        </w:rPr>
        <w:t>(</w:t>
      </w:r>
      <w:r w:rsidRPr="00F25E25">
        <w:rPr>
          <w:rtl/>
        </w:rPr>
        <w:t>إقبال الأعمال (ط - القديمة)، ج‏2، ص: 716</w:t>
      </w:r>
      <w:r>
        <w:rPr>
          <w:rFonts w:hint="cs"/>
          <w:rtl/>
        </w:rPr>
        <w:t>)</w:t>
      </w:r>
    </w:p>
    <w:p w14:paraId="74E19961" w14:textId="77777777" w:rsidR="00F25E25" w:rsidRDefault="00F25E25" w:rsidP="00F25E25">
      <w:pPr>
        <w:pStyle w:val="CommentText"/>
        <w:numPr>
          <w:ilvl w:val="0"/>
          <w:numId w:val="6"/>
        </w:numPr>
      </w:pPr>
      <w:r>
        <w:rPr>
          <w:rtl/>
        </w:rPr>
        <w:t>خلق اللَّه من جملة عوالمها عالما على صورنا إذا أبصرهم العارف يشاهد نفسه فيها و قد أشار إلى مثل ذلك عبد اللَّه بن عباس رضي اللَّه عنه فيما روى عنه في حديث هذه الكعبة و إنها بيت واحد من أربعة عشر بيتا و أن في كل أرض من السبع الأرضين خلقا مثلنا حتى إن فيهم ابن عباس مثلي</w:t>
      </w:r>
      <w:r>
        <w:rPr>
          <w:rFonts w:hint="cs"/>
          <w:rtl/>
        </w:rPr>
        <w:t xml:space="preserve"> (</w:t>
      </w:r>
      <w:r w:rsidRPr="00F25E25">
        <w:rPr>
          <w:rtl/>
        </w:rPr>
        <w:t xml:space="preserve"> الفتوحات المكية(اربع مجلدات، ج‏1، ص: 127</w:t>
      </w:r>
      <w:r>
        <w:rPr>
          <w:rFonts w:hint="cs"/>
          <w:rtl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E1996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C7244" w14:textId="77777777" w:rsidR="00A46C93" w:rsidRDefault="00A46C93" w:rsidP="0029176B">
      <w:pPr>
        <w:spacing w:after="0" w:line="240" w:lineRule="auto"/>
      </w:pPr>
      <w:r>
        <w:separator/>
      </w:r>
    </w:p>
  </w:endnote>
  <w:endnote w:type="continuationSeparator" w:id="0">
    <w:p w14:paraId="7F771E23" w14:textId="77777777" w:rsidR="00A46C93" w:rsidRDefault="00A46C93" w:rsidP="0029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15BF5" w14:textId="77777777" w:rsidR="00A46C93" w:rsidRDefault="00A46C93" w:rsidP="0029176B">
      <w:pPr>
        <w:spacing w:after="0" w:line="240" w:lineRule="auto"/>
      </w:pPr>
      <w:r>
        <w:separator/>
      </w:r>
    </w:p>
  </w:footnote>
  <w:footnote w:type="continuationSeparator" w:id="0">
    <w:p w14:paraId="71D2B5DF" w14:textId="77777777" w:rsidR="00A46C93" w:rsidRDefault="00A46C93" w:rsidP="0029176B">
      <w:pPr>
        <w:spacing w:after="0" w:line="240" w:lineRule="auto"/>
      </w:pPr>
      <w:r>
        <w:continuationSeparator/>
      </w:r>
    </w:p>
  </w:footnote>
  <w:footnote w:id="1">
    <w:p w14:paraId="1A4AEC05" w14:textId="77777777" w:rsidR="008265CB" w:rsidRPr="008265CB" w:rsidRDefault="008265CB" w:rsidP="008265CB">
      <w:pPr>
        <w:pStyle w:val="FootnoteText"/>
        <w:rPr>
          <w:sz w:val="28"/>
          <w:szCs w:val="28"/>
          <w:rtl/>
        </w:rPr>
      </w:pPr>
      <w:r w:rsidRPr="008265CB">
        <w:rPr>
          <w:rStyle w:val="FootnoteReference"/>
          <w:sz w:val="28"/>
          <w:szCs w:val="28"/>
        </w:rPr>
        <w:footnoteRef/>
      </w:r>
      <w:r w:rsidRPr="008265CB">
        <w:rPr>
          <w:sz w:val="28"/>
          <w:szCs w:val="28"/>
          <w:rtl/>
        </w:rPr>
        <w:t xml:space="preserve"> </w:t>
      </w:r>
      <w:r w:rsidRPr="008265CB">
        <w:rPr>
          <w:rFonts w:hint="cs"/>
          <w:sz w:val="28"/>
          <w:szCs w:val="28"/>
          <w:rtl/>
        </w:rPr>
        <w:t xml:space="preserve">. </w:t>
      </w:r>
      <w:r w:rsidRPr="008265CB">
        <w:rPr>
          <w:sz w:val="28"/>
          <w:szCs w:val="28"/>
          <w:rtl/>
        </w:rPr>
        <w:t>إقبال الأعمال (ط - القديمة)، ج‏2، ص: 646</w:t>
      </w:r>
    </w:p>
  </w:footnote>
  <w:footnote w:id="2">
    <w:p w14:paraId="474D4A44" w14:textId="77777777" w:rsidR="000B08CC" w:rsidRPr="00595739" w:rsidRDefault="000B08CC" w:rsidP="0029176B">
      <w:pPr>
        <w:pStyle w:val="FootnoteText"/>
        <w:rPr>
          <w:sz w:val="28"/>
          <w:szCs w:val="28"/>
          <w:rtl/>
        </w:rPr>
      </w:pPr>
      <w:r w:rsidRPr="00595739">
        <w:rPr>
          <w:rStyle w:val="FootnoteReference"/>
          <w:sz w:val="28"/>
          <w:szCs w:val="28"/>
        </w:rPr>
        <w:footnoteRef/>
      </w:r>
      <w:r w:rsidRPr="00595739">
        <w:rPr>
          <w:sz w:val="28"/>
          <w:szCs w:val="28"/>
          <w:rtl/>
        </w:rPr>
        <w:t xml:space="preserve"> . بداية الحكمة ؛ ص173</w:t>
      </w:r>
    </w:p>
  </w:footnote>
  <w:footnote w:id="3">
    <w:p w14:paraId="7B26F35B" w14:textId="77777777" w:rsidR="005B0822" w:rsidRPr="005B0822" w:rsidRDefault="005B0822" w:rsidP="005B0822">
      <w:pPr>
        <w:pStyle w:val="FootnoteText"/>
        <w:rPr>
          <w:sz w:val="28"/>
          <w:szCs w:val="28"/>
          <w:rtl/>
        </w:rPr>
      </w:pPr>
      <w:r w:rsidRPr="005B0822">
        <w:rPr>
          <w:rStyle w:val="FootnoteReference"/>
          <w:sz w:val="28"/>
          <w:szCs w:val="28"/>
        </w:rPr>
        <w:footnoteRef/>
      </w:r>
      <w:r w:rsidRPr="005B0822">
        <w:rPr>
          <w:sz w:val="28"/>
          <w:szCs w:val="28"/>
          <w:rtl/>
        </w:rPr>
        <w:t xml:space="preserve"> نهاية الحكمة ( فياضى )، ج‏4، ص: 124</w:t>
      </w:r>
      <w:r w:rsidRPr="005B0822">
        <w:rPr>
          <w:rFonts w:hint="cs"/>
          <w:sz w:val="28"/>
          <w:szCs w:val="28"/>
          <w:rtl/>
        </w:rPr>
        <w:t>0</w:t>
      </w:r>
    </w:p>
  </w:footnote>
  <w:footnote w:id="4">
    <w:p w14:paraId="2052F667" w14:textId="77777777" w:rsidR="003D4F17" w:rsidRPr="003D4F17" w:rsidRDefault="003D4F17" w:rsidP="003D4F17">
      <w:pPr>
        <w:pStyle w:val="FootnoteText"/>
        <w:rPr>
          <w:sz w:val="28"/>
          <w:szCs w:val="28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 </w:t>
      </w:r>
      <w:r w:rsidRPr="003D4F17">
        <w:rPr>
          <w:sz w:val="28"/>
          <w:szCs w:val="28"/>
          <w:rtl/>
        </w:rPr>
        <w:t>بحار الأنوار (ط - بيروت)، ج‏54، ص: 354</w:t>
      </w:r>
    </w:p>
  </w:footnote>
  <w:footnote w:id="5">
    <w:p w14:paraId="0A2AC140" w14:textId="517329BB" w:rsidR="0017497F" w:rsidRPr="0017497F" w:rsidRDefault="0017497F" w:rsidP="0017497F">
      <w:pPr>
        <w:pStyle w:val="FootnoteText"/>
        <w:rPr>
          <w:sz w:val="28"/>
          <w:szCs w:val="28"/>
        </w:rPr>
      </w:pPr>
      <w:r w:rsidRPr="0017497F">
        <w:rPr>
          <w:rStyle w:val="FootnoteReference"/>
          <w:sz w:val="28"/>
          <w:szCs w:val="28"/>
        </w:rPr>
        <w:footnoteRef/>
      </w:r>
      <w:r w:rsidRPr="0017497F">
        <w:rPr>
          <w:sz w:val="28"/>
          <w:szCs w:val="28"/>
          <w:rtl/>
        </w:rPr>
        <w:t xml:space="preserve"> </w:t>
      </w:r>
      <w:r w:rsidRPr="0017497F">
        <w:rPr>
          <w:rFonts w:hint="cs"/>
          <w:sz w:val="28"/>
          <w:szCs w:val="28"/>
          <w:rtl/>
        </w:rPr>
        <w:t xml:space="preserve">. </w:t>
      </w:r>
      <w:r w:rsidRPr="0017497F">
        <w:rPr>
          <w:sz w:val="28"/>
          <w:szCs w:val="28"/>
          <w:rtl/>
        </w:rPr>
        <w:t>وسائل الشيعة، ج‏23، ص: 206</w:t>
      </w:r>
    </w:p>
  </w:footnote>
  <w:footnote w:id="6">
    <w:p w14:paraId="63C3CEF9" w14:textId="34B0F73F" w:rsidR="00AB5BAD" w:rsidRPr="00AB5BAD" w:rsidRDefault="00AB5BAD" w:rsidP="00AB5BAD">
      <w:pPr>
        <w:pStyle w:val="FootnoteText"/>
        <w:rPr>
          <w:sz w:val="28"/>
          <w:szCs w:val="28"/>
        </w:rPr>
      </w:pPr>
      <w:r w:rsidRPr="00AB5BAD">
        <w:rPr>
          <w:rStyle w:val="FootnoteReference"/>
          <w:sz w:val="28"/>
          <w:szCs w:val="28"/>
        </w:rPr>
        <w:footnoteRef/>
      </w:r>
      <w:r w:rsidRPr="00AB5BAD">
        <w:rPr>
          <w:sz w:val="28"/>
          <w:szCs w:val="28"/>
          <w:rtl/>
        </w:rPr>
        <w:t xml:space="preserve"> </w:t>
      </w:r>
      <w:r w:rsidRPr="00AB5BAD">
        <w:rPr>
          <w:rFonts w:hint="cs"/>
          <w:sz w:val="28"/>
          <w:szCs w:val="28"/>
          <w:rtl/>
        </w:rPr>
        <w:t xml:space="preserve">. </w:t>
      </w:r>
      <w:r w:rsidRPr="00AB5BAD">
        <w:rPr>
          <w:sz w:val="28"/>
          <w:szCs w:val="28"/>
          <w:rtl/>
        </w:rPr>
        <w:t>الكافي (ط - الإسلامية)، ج‏2، ص: 577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7EFB"/>
    <w:multiLevelType w:val="hybridMultilevel"/>
    <w:tmpl w:val="D99E0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807536"/>
    <w:multiLevelType w:val="hybridMultilevel"/>
    <w:tmpl w:val="F1025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D65D2"/>
    <w:multiLevelType w:val="hybridMultilevel"/>
    <w:tmpl w:val="CD501C3C"/>
    <w:lvl w:ilvl="0" w:tplc="04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574368E2"/>
    <w:multiLevelType w:val="hybridMultilevel"/>
    <w:tmpl w:val="E078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223BE4"/>
    <w:multiLevelType w:val="hybridMultilevel"/>
    <w:tmpl w:val="9E385D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739B3"/>
    <w:multiLevelType w:val="hybridMultilevel"/>
    <w:tmpl w:val="D69CB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8020D"/>
    <w:multiLevelType w:val="hybridMultilevel"/>
    <w:tmpl w:val="BBA4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A5D88"/>
    <w:multiLevelType w:val="hybridMultilevel"/>
    <w:tmpl w:val="C4C68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6B"/>
    <w:rsid w:val="00040524"/>
    <w:rsid w:val="00093998"/>
    <w:rsid w:val="000B08CC"/>
    <w:rsid w:val="000F74E3"/>
    <w:rsid w:val="0017497F"/>
    <w:rsid w:val="00277F18"/>
    <w:rsid w:val="0029176B"/>
    <w:rsid w:val="002E4029"/>
    <w:rsid w:val="00320CD0"/>
    <w:rsid w:val="003D4F17"/>
    <w:rsid w:val="004C1EBC"/>
    <w:rsid w:val="005B0822"/>
    <w:rsid w:val="00620E93"/>
    <w:rsid w:val="007805C3"/>
    <w:rsid w:val="007F29FA"/>
    <w:rsid w:val="008265CB"/>
    <w:rsid w:val="00865820"/>
    <w:rsid w:val="00A46C93"/>
    <w:rsid w:val="00AB5BAD"/>
    <w:rsid w:val="00BB0C99"/>
    <w:rsid w:val="00DD5D6B"/>
    <w:rsid w:val="00DF3200"/>
    <w:rsid w:val="00F25E25"/>
    <w:rsid w:val="00F6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043AC"/>
  <w15:chartTrackingRefBased/>
  <w15:docId w15:val="{E4CBE532-35F0-44B9-8E1C-7C72D1EA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17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17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176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91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4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15</cp:revision>
  <dcterms:created xsi:type="dcterms:W3CDTF">2023-02-11T17:32:00Z</dcterms:created>
  <dcterms:modified xsi:type="dcterms:W3CDTF">2023-03-13T01:36:00Z</dcterms:modified>
</cp:coreProperties>
</file>