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C3ADA">
      <w:pPr>
        <w:pStyle w:val="a0"/>
        <w:rPr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66F3621" w14:textId="77777777" w:rsidR="00AB0A4A" w:rsidRDefault="00AB0A4A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Pr="00D6120B" w:rsidRDefault="00D070AC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 w:rsidRPr="00D6120B">
        <w:rPr>
          <w:rFonts w:ascii="IRBadr" w:hAnsi="IRBadr" w:cs="IRBadr" w:hint="cs"/>
          <w:sz w:val="24"/>
          <w:szCs w:val="24"/>
          <w:rtl/>
        </w:rPr>
        <w:t>عنوان:</w:t>
      </w:r>
    </w:p>
    <w:tbl>
      <w:tblPr>
        <w:tblStyle w:val="LightShading-Accent5"/>
        <w:tblpPr w:leftFromText="180" w:rightFromText="180" w:vertAnchor="text" w:horzAnchor="margin" w:tblpXSpec="center" w:tblpY="600"/>
        <w:bidiVisual/>
        <w:tblW w:w="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53"/>
      </w:tblGrid>
      <w:tr w:rsidR="00D00173" w:rsidRPr="00D6120B" w14:paraId="45767D7D" w14:textId="77777777" w:rsidTr="00D0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583A08F5" w14:textId="77777777" w:rsidR="00D00173" w:rsidRPr="00D6120B" w:rsidRDefault="00D00173" w:rsidP="00D00173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rtl/>
              </w:rPr>
            </w:pPr>
            <w:r w:rsidRPr="00D6120B">
              <w:rPr>
                <w:rFonts w:ascii="IRTitr" w:hAnsi="IRTitr" w:cs="IRTitr"/>
                <w:b w:val="0"/>
                <w:bCs w:val="0"/>
                <w:color w:val="06007A"/>
                <w:rtl/>
              </w:rPr>
              <w:t>شناسنامه</w:t>
            </w:r>
            <w:r w:rsidRPr="00D6120B">
              <w:rPr>
                <w:rFonts w:ascii="IRTitr" w:hAnsi="IRTitr" w:cs="IRTitr" w:hint="cs"/>
                <w:b w:val="0"/>
                <w:bCs w:val="0"/>
                <w:color w:val="06007A"/>
                <w:rtl/>
              </w:rPr>
              <w:t xml:space="preserve"> مطلب</w:t>
            </w:r>
          </w:p>
        </w:tc>
      </w:tr>
      <w:tr w:rsidR="00D00173" w:rsidRPr="00D6120B" w14:paraId="4669C477" w14:textId="77777777" w:rsidTr="00D0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B9001F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468BB0" w14:textId="77777777" w:rsidR="00D00173" w:rsidRPr="00D6120B" w:rsidRDefault="00D00173" w:rsidP="00D0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rtl/>
              </w:rPr>
            </w:pPr>
            <w:r w:rsidRPr="00D6120B">
              <w:rPr>
                <w:rFonts w:asciiTheme="minorBidi" w:hAnsiTheme="minorBidi"/>
                <w:color w:val="06007A"/>
              </w:rPr>
              <w:t>e-</w:t>
            </w:r>
            <w:r>
              <w:rPr>
                <w:rFonts w:asciiTheme="minorBidi" w:hAnsiTheme="minorBidi"/>
                <w:color w:val="06007A"/>
              </w:rPr>
              <w:t>h-5</w:t>
            </w:r>
          </w:p>
        </w:tc>
      </w:tr>
      <w:tr w:rsidR="00D00173" w:rsidRPr="00D6120B" w14:paraId="5F659902" w14:textId="77777777" w:rsidTr="00D0017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62A2E7DD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1EA5F2F0" w14:textId="77777777" w:rsidR="00D00173" w:rsidRPr="00D6120B" w:rsidRDefault="00D00173" w:rsidP="00D0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فلسفه/کلیات احکام وجود</w:t>
            </w:r>
          </w:p>
        </w:tc>
      </w:tr>
      <w:tr w:rsidR="00D00173" w:rsidRPr="00D6120B" w14:paraId="4EB61EAE" w14:textId="77777777" w:rsidTr="00D0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ABC7ED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 w:hint="cs"/>
                <w:b w:val="0"/>
                <w:bCs w:val="0"/>
                <w:color w:val="000000" w:themeColor="text1"/>
                <w:rtl/>
              </w:rPr>
              <w:t>موضوع</w:t>
            </w: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 xml:space="preserve"> مرتبط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21C602" w14:textId="77777777" w:rsidR="00D00173" w:rsidRPr="00D6120B" w:rsidRDefault="00D00173" w:rsidP="00D0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D6120B">
              <w:rPr>
                <w:rFonts w:ascii="IRMitra" w:hAnsi="IRMitra" w:cs="IRMitra" w:hint="cs"/>
                <w:color w:val="06007A"/>
                <w:rtl/>
              </w:rPr>
              <w:t>-</w:t>
            </w:r>
          </w:p>
        </w:tc>
      </w:tr>
      <w:tr w:rsidR="00D00173" w:rsidRPr="00D6120B" w14:paraId="791B0995" w14:textId="77777777" w:rsidTr="00D0017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3BC3DF0A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645056B3" w14:textId="77777777" w:rsidR="00D00173" w:rsidRPr="00D6120B" w:rsidRDefault="00D00173" w:rsidP="00D0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5B4DA1">
              <w:rPr>
                <w:rFonts w:ascii="IRMitra" w:hAnsi="IRMitra" w:cs="IRMitra"/>
                <w:color w:val="06007A"/>
                <w:sz w:val="20"/>
                <w:szCs w:val="20"/>
                <w:rtl/>
              </w:rPr>
              <w:t>علمی/</w:t>
            </w:r>
            <w:r w:rsidRPr="005B4DA1"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>علوم عقلی</w:t>
            </w:r>
            <w:r w:rsidRPr="005B4DA1">
              <w:rPr>
                <w:rFonts w:ascii="IRMitra" w:hAnsi="IRMitra" w:cs="IRMitra"/>
                <w:color w:val="06007A"/>
                <w:sz w:val="20"/>
                <w:szCs w:val="20"/>
                <w:rtl/>
              </w:rPr>
              <w:t>/</w:t>
            </w:r>
            <w:r w:rsidRPr="005B4DA1"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>فلسفه</w:t>
            </w:r>
            <w:r w:rsidRPr="005B4DA1">
              <w:rPr>
                <w:rFonts w:ascii="IRMitra" w:hAnsi="IRMitra" w:cs="IRMitra"/>
                <w:color w:val="06007A"/>
                <w:sz w:val="20"/>
                <w:szCs w:val="20"/>
                <w:rtl/>
              </w:rPr>
              <w:t>/</w:t>
            </w:r>
            <w:r w:rsidRPr="005B4DA1"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>تحقیقی پژوهشی</w:t>
            </w:r>
            <w:r w:rsidRPr="005B4DA1">
              <w:rPr>
                <w:rFonts w:ascii="IRMitra" w:hAnsi="IRMitra" w:cs="IRMitra"/>
                <w:color w:val="06007A"/>
                <w:sz w:val="20"/>
                <w:szCs w:val="20"/>
                <w:rtl/>
              </w:rPr>
              <w:t>/</w:t>
            </w:r>
            <w:r w:rsidRPr="005B4DA1"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 xml:space="preserve">بدایة الحکمة/مثال و </w:t>
            </w:r>
            <w:r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>ت</w:t>
            </w:r>
            <w:r w:rsidRPr="005B4DA1">
              <w:rPr>
                <w:rFonts w:ascii="IRMitra" w:hAnsi="IRMitra" w:cs="IRMitra" w:hint="cs"/>
                <w:color w:val="06007A"/>
                <w:sz w:val="20"/>
                <w:szCs w:val="20"/>
                <w:rtl/>
              </w:rPr>
              <w:t>طبیق</w:t>
            </w:r>
          </w:p>
        </w:tc>
      </w:tr>
      <w:tr w:rsidR="00D00173" w:rsidRPr="00D6120B" w14:paraId="0063B513" w14:textId="77777777" w:rsidTr="00D0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4BA34D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47259" w14:textId="77777777" w:rsidR="00D00173" w:rsidRPr="00D6120B" w:rsidRDefault="00D00173" w:rsidP="00D0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وجود، عدم، هیولای اولی، قاعده لطف، فقه الحدیث</w:t>
            </w:r>
          </w:p>
        </w:tc>
      </w:tr>
      <w:tr w:rsidR="00D00173" w:rsidRPr="00D6120B" w14:paraId="4766F969" w14:textId="77777777" w:rsidTr="00D0017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0C264D62" w14:textId="77777777" w:rsidR="00D00173" w:rsidRPr="00D6120B" w:rsidRDefault="00D00173" w:rsidP="00D00173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347353EA" w14:textId="77777777" w:rsidR="00D00173" w:rsidRPr="00D6120B" w:rsidRDefault="00D00173" w:rsidP="00D0017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AE0AC8">
              <w:rPr>
                <w:rFonts w:ascii="IRMitra" w:hAnsi="IRMitra" w:cs="IRMitra" w:hint="cs"/>
                <w:color w:val="06007A"/>
                <w:rtl/>
              </w:rPr>
              <w:t>در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توليد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اين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فايل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از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نرم‌افزار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جامع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الاحاديث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متعلق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به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مرکز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تحقيقات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کامپيوتر</w:t>
            </w:r>
            <w:r>
              <w:rPr>
                <w:rFonts w:ascii="IRMitra" w:hAnsi="IRMitra" w:cs="IRMitra" w:hint="cs"/>
                <w:color w:val="06007A"/>
                <w:rtl/>
              </w:rPr>
              <w:t>ی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علوم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اسلام</w:t>
            </w:r>
            <w:r>
              <w:rPr>
                <w:rFonts w:ascii="IRMitra" w:hAnsi="IRMitra" w:cs="IRMitra" w:hint="cs"/>
                <w:color w:val="06007A"/>
                <w:rtl/>
              </w:rPr>
              <w:t>ی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استفاده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شده</w:t>
            </w:r>
            <w:r w:rsidRPr="00AE0AC8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AE0AC8">
              <w:rPr>
                <w:rFonts w:ascii="IRMitra" w:hAnsi="IRMitra" w:cs="IRMitra" w:hint="cs"/>
                <w:color w:val="06007A"/>
                <w:rtl/>
              </w:rPr>
              <w:t>است</w:t>
            </w:r>
            <w:r w:rsidRPr="00AE0AC8">
              <w:rPr>
                <w:rFonts w:ascii="IRMitra" w:hAnsi="IRMitra" w:cs="IRMitra"/>
                <w:color w:val="06007A"/>
                <w:rtl/>
              </w:rPr>
              <w:t>.</w:t>
            </w:r>
          </w:p>
        </w:tc>
      </w:tr>
    </w:tbl>
    <w:p w14:paraId="440E283E" w14:textId="25B60F7D" w:rsidR="00907767" w:rsidRPr="000E0EFF" w:rsidRDefault="00E754CE" w:rsidP="000E0EFF">
      <w:pPr>
        <w:pStyle w:val="a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استفاده </w:t>
      </w:r>
      <w:r w:rsidR="000E0EFF" w:rsidRPr="000E0EF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از احکام </w:t>
      </w:r>
      <w:r w:rsidR="000E0EFF" w:rsidRPr="000E0EFF">
        <w:rPr>
          <w:rFonts w:hint="cs"/>
          <w:sz w:val="28"/>
          <w:szCs w:val="28"/>
          <w:rtl/>
        </w:rPr>
        <w:t>معدوم</w:t>
      </w:r>
      <w:r>
        <w:rPr>
          <w:rFonts w:hint="cs"/>
          <w:sz w:val="28"/>
          <w:szCs w:val="28"/>
          <w:rtl/>
        </w:rPr>
        <w:t xml:space="preserve"> در تفسیر خبرعلوی</w:t>
      </w: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D6120B">
          <w:headerReference w:type="default" r:id="rId8"/>
          <w:footerReference w:type="default" r:id="rId9"/>
          <w:pgSz w:w="8391" w:h="11907" w:code="11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p w14:paraId="03D2C5A6" w14:textId="575BBEF9" w:rsidR="002D7EA3" w:rsidRDefault="00AE0AC8" w:rsidP="00D81ABA">
      <w:pPr>
        <w:pStyle w:val="a"/>
        <w:jc w:val="center"/>
        <w:rPr>
          <w:rtl/>
        </w:rPr>
      </w:pPr>
      <w:r>
        <w:rPr>
          <w:rFonts w:hint="cs"/>
          <w:rtl/>
        </w:rPr>
        <w:lastRenderedPageBreak/>
        <w:t>«</w:t>
      </w:r>
      <w:r>
        <w:rPr>
          <w:rtl/>
        </w:rPr>
        <w:t>كُلُّ مَعْدُودٍ مُنْقَضٍ وَ كُلُّ مُتَوَقَّعٍ آتٍ</w:t>
      </w:r>
      <w:r w:rsidRPr="002D7EA3">
        <w:rPr>
          <w:rStyle w:val="FootnoteReference"/>
          <w:sz w:val="28"/>
          <w:szCs w:val="28"/>
          <w:rtl/>
        </w:rPr>
        <w:footnoteReference w:id="1"/>
      </w:r>
      <w:r>
        <w:rPr>
          <w:rFonts w:hint="cs"/>
          <w:rtl/>
        </w:rPr>
        <w:t>»</w:t>
      </w:r>
    </w:p>
    <w:p w14:paraId="62502360" w14:textId="77777777" w:rsidR="00D81ABA" w:rsidRDefault="00D81ABA" w:rsidP="00D81ABA">
      <w:pPr>
        <w:pStyle w:val="a"/>
        <w:jc w:val="center"/>
        <w:rPr>
          <w:rtl/>
        </w:rPr>
      </w:pPr>
    </w:p>
    <w:p w14:paraId="35BEC2D1" w14:textId="2507F2FB" w:rsidR="002D7EA3" w:rsidRDefault="002D7EA3" w:rsidP="002D7EA3">
      <w:pPr>
        <w:pStyle w:val="a1"/>
        <w:rPr>
          <w:rtl/>
        </w:rPr>
      </w:pPr>
      <w:r>
        <w:rPr>
          <w:rFonts w:hint="cs"/>
          <w:rtl/>
        </w:rPr>
        <w:t>لعل</w:t>
      </w:r>
      <w:r>
        <w:rPr>
          <w:rtl/>
        </w:rPr>
        <w:t xml:space="preserve"> </w:t>
      </w:r>
      <w:r>
        <w:rPr>
          <w:rFonts w:hint="cs"/>
          <w:rtl/>
        </w:rPr>
        <w:t>العلة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اتيان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متوقع</w:t>
      </w:r>
      <w:r>
        <w:rPr>
          <w:rtl/>
        </w:rPr>
        <w:t xml:space="preserve"> </w:t>
      </w:r>
      <w:r>
        <w:rPr>
          <w:rFonts w:hint="cs"/>
          <w:rtl/>
        </w:rPr>
        <w:t>انه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بالآتي</w:t>
      </w:r>
      <w:r>
        <w:rPr>
          <w:rtl/>
        </w:rPr>
        <w:t xml:space="preserve"> 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التوقع</w:t>
      </w:r>
      <w:r>
        <w:rPr>
          <w:rtl/>
        </w:rPr>
        <w:t xml:space="preserve"> </w:t>
      </w:r>
      <w:r w:rsidR="0006413A">
        <w:rPr>
          <w:rtl/>
        </w:rPr>
        <w:t>–</w:t>
      </w:r>
      <w:r w:rsidR="0006413A">
        <w:rPr>
          <w:rFonts w:hint="cs"/>
          <w:rtl/>
        </w:rPr>
        <w:t xml:space="preserve"> و هو حکم من الاحکام </w:t>
      </w:r>
      <w:r w:rsidR="00E754CE">
        <w:rPr>
          <w:rFonts w:hint="cs"/>
          <w:rtl/>
        </w:rPr>
        <w:t>و خبر لایجوز عن المعدوم</w:t>
      </w:r>
      <w:r w:rsidR="0006413A">
        <w:rPr>
          <w:rFonts w:hint="cs"/>
          <w:rtl/>
        </w:rPr>
        <w:t xml:space="preserve">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لغوا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لكنه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 w:rsidR="00D81ABA">
        <w:rPr>
          <w:rFonts w:hint="cs"/>
          <w:rtl/>
        </w:rPr>
        <w:t xml:space="preserve"> معدوم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توقع</w:t>
      </w:r>
      <w:r>
        <w:rPr>
          <w:rtl/>
        </w:rPr>
        <w:t xml:space="preserve"> </w:t>
      </w:r>
      <w:r>
        <w:rPr>
          <w:rFonts w:hint="cs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شيئا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موجودا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يتعلق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بمعدوم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موجودا</w:t>
      </w:r>
      <w:r>
        <w:rPr>
          <w:rtl/>
        </w:rPr>
        <w:t xml:space="preserve"> </w:t>
      </w:r>
      <w:r>
        <w:rPr>
          <w:rFonts w:hint="cs"/>
          <w:rtl/>
        </w:rPr>
        <w:t>بوصف</w:t>
      </w:r>
      <w:r>
        <w:rPr>
          <w:rtl/>
        </w:rPr>
        <w:t xml:space="preserve"> </w:t>
      </w:r>
      <w:r>
        <w:rPr>
          <w:rFonts w:hint="cs"/>
          <w:rtl/>
        </w:rPr>
        <w:t>المتوقَّعية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حاضرا</w:t>
      </w:r>
      <w:r w:rsidR="0006413A">
        <w:rPr>
          <w:rFonts w:hint="cs"/>
          <w:rtl/>
        </w:rPr>
        <w:t xml:space="preserve"> </w:t>
      </w:r>
      <w:r w:rsidR="00D81ABA">
        <w:rPr>
          <w:rStyle w:val="FootnoteReference"/>
          <w:rtl/>
        </w:rPr>
        <w:footnoteReference w:id="2"/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الوجود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لاشيء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بغائب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حيثية</w:t>
      </w:r>
      <w:r>
        <w:rPr>
          <w:rtl/>
        </w:rPr>
        <w:t xml:space="preserve"> </w:t>
      </w:r>
      <w:r>
        <w:rPr>
          <w:rFonts w:hint="cs"/>
          <w:rtl/>
        </w:rPr>
        <w:t>الغيبوبة</w:t>
      </w:r>
      <w:r w:rsidR="0006413A">
        <w:rPr>
          <w:rFonts w:hint="cs"/>
          <w:rtl/>
        </w:rPr>
        <w:t xml:space="preserve"> التي في الهیولی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حيثية</w:t>
      </w:r>
      <w:r>
        <w:rPr>
          <w:rtl/>
        </w:rPr>
        <w:t xml:space="preserve"> </w:t>
      </w:r>
      <w:r>
        <w:rPr>
          <w:rFonts w:hint="cs"/>
          <w:rtl/>
        </w:rPr>
        <w:t>البطلان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العدم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>.</w:t>
      </w:r>
    </w:p>
    <w:sectPr w:rsidR="002D7EA3" w:rsidSect="00AA6379">
      <w:headerReference w:type="default" r:id="rId10"/>
      <w:footerReference w:type="default" r:id="rId11"/>
      <w:footnotePr>
        <w:numRestart w:val="eachPage"/>
      </w:footnotePr>
      <w:pgSz w:w="8391" w:h="11907" w:code="11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A1D1" w14:textId="77777777" w:rsidR="00F0204F" w:rsidRDefault="00F0204F" w:rsidP="00982C20">
      <w:pPr>
        <w:spacing w:after="0" w:line="240" w:lineRule="auto"/>
      </w:pPr>
      <w:r>
        <w:separator/>
      </w:r>
    </w:p>
  </w:endnote>
  <w:endnote w:type="continuationSeparator" w:id="0">
    <w:p w14:paraId="152B5B05" w14:textId="77777777" w:rsidR="00F0204F" w:rsidRDefault="00F0204F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7557988">
              <wp:simplePos x="0" y="0"/>
              <wp:positionH relativeFrom="column">
                <wp:posOffset>318135</wp:posOffset>
              </wp:positionH>
              <wp:positionV relativeFrom="paragraph">
                <wp:posOffset>-280035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پایگاه تزکیه‌ای، علمی، بصیرتی و مهارتی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  <w:t>nomov.ir</w:t>
                          </w:r>
                        </w:p>
                        <w:p w14:paraId="61FBE673" w14:textId="77777777" w:rsidR="00575A7B" w:rsidRPr="00625708" w:rsidRDefault="00575A7B" w:rsidP="00575A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25.05pt;margin-top:-22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ERXL/bhAAAACQ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  <w:rtl/>
                      </w:rPr>
                    </w:pP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پایگاه تزکیه‌ای، علمی، بصیرتی و مهارتی</w:t>
                    </w:r>
                    <w:r w:rsidRPr="00625708">
                      <w:rPr>
                        <w:rFonts w:ascii="IRBadr" w:eastAsia="Arial Unicode MS" w:hAnsi="IRBadr" w:cs="IRBadr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28"/>
                        <w:szCs w:val="28"/>
                        <w:rtl/>
                      </w:rPr>
                      <w:t>نُمو</w:t>
                    </w:r>
                  </w:p>
                  <w:p w14:paraId="47DF70EC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</w:pPr>
                    <w:r w:rsidRPr="00625708"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  <w:t>nomov.ir</w:t>
                    </w:r>
                  </w:p>
                  <w:p w14:paraId="61FBE673" w14:textId="77777777" w:rsidR="00575A7B" w:rsidRPr="00625708" w:rsidRDefault="00575A7B" w:rsidP="00575A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C12C" w14:textId="77777777" w:rsidR="00F0204F" w:rsidRDefault="00F0204F" w:rsidP="00982C20">
      <w:pPr>
        <w:spacing w:after="0" w:line="240" w:lineRule="auto"/>
      </w:pPr>
      <w:r>
        <w:separator/>
      </w:r>
    </w:p>
  </w:footnote>
  <w:footnote w:type="continuationSeparator" w:id="0">
    <w:p w14:paraId="7CAC582B" w14:textId="77777777" w:rsidR="00F0204F" w:rsidRDefault="00F0204F" w:rsidP="00982C20">
      <w:pPr>
        <w:spacing w:after="0" w:line="240" w:lineRule="auto"/>
      </w:pPr>
      <w:r>
        <w:continuationSeparator/>
      </w:r>
    </w:p>
  </w:footnote>
  <w:footnote w:id="1">
    <w:p w14:paraId="31D8F4AC" w14:textId="22581B25" w:rsidR="00AE0AC8" w:rsidRPr="00012078" w:rsidRDefault="00AE0AC8" w:rsidP="00012078">
      <w:pPr>
        <w:pStyle w:val="a0"/>
        <w:rPr>
          <w:rStyle w:val="FootnoteReference"/>
          <w:vertAlign w:val="baseline"/>
          <w:rtl/>
        </w:rPr>
      </w:pPr>
      <w:r w:rsidRPr="00012078">
        <w:rPr>
          <w:rStyle w:val="FootnoteReference"/>
          <w:vertAlign w:val="baseline"/>
        </w:rPr>
        <w:footnoteRef/>
      </w:r>
      <w:r w:rsidR="00012078" w:rsidRPr="00012078">
        <w:rPr>
          <w:rFonts w:hint="cs"/>
          <w:rtl/>
        </w:rPr>
        <w:t>-</w:t>
      </w:r>
      <w:r w:rsidRPr="00012078">
        <w:rPr>
          <w:rStyle w:val="FootnoteReference"/>
          <w:vertAlign w:val="baseline"/>
          <w:rtl/>
        </w:rPr>
        <w:t xml:space="preserve"> </w:t>
      </w:r>
      <w:r w:rsidRPr="00012078">
        <w:rPr>
          <w:rStyle w:val="Char"/>
          <w:rFonts w:hint="cs"/>
          <w:rtl/>
        </w:rPr>
        <w:t>نهج البلاغة (للصبحي صالح)، ص: 149</w:t>
      </w:r>
      <w:r w:rsidR="0006413A" w:rsidRPr="00012078">
        <w:rPr>
          <w:rStyle w:val="Char"/>
          <w:rFonts w:hint="cs"/>
          <w:rtl/>
        </w:rPr>
        <w:t>.</w:t>
      </w:r>
    </w:p>
  </w:footnote>
  <w:footnote w:id="2">
    <w:p w14:paraId="7403777F" w14:textId="29160C1F" w:rsidR="00D81ABA" w:rsidRDefault="00D81ABA" w:rsidP="00012078">
      <w:pPr>
        <w:pStyle w:val="a0"/>
        <w:rPr>
          <w:rtl/>
        </w:rPr>
      </w:pPr>
      <w:r w:rsidRPr="00012078">
        <w:rPr>
          <w:rStyle w:val="FootnoteReference"/>
          <w:vertAlign w:val="baseline"/>
        </w:rPr>
        <w:footnoteRef/>
      </w:r>
      <w:r w:rsidR="00012078" w:rsidRPr="00012078">
        <w:rPr>
          <w:rStyle w:val="FootnoteReference"/>
          <w:rFonts w:hint="cs"/>
          <w:vertAlign w:val="baseline"/>
          <w:rtl/>
        </w:rPr>
        <w:t>-</w:t>
      </w:r>
      <w:r w:rsidRPr="00012078">
        <w:rPr>
          <w:rStyle w:val="FootnoteReference"/>
          <w:vertAlign w:val="baseline"/>
          <w:rtl/>
        </w:rPr>
        <w:t xml:space="preserve"> </w:t>
      </w:r>
      <w:r w:rsidRPr="00012078">
        <w:rPr>
          <w:rStyle w:val="Char"/>
          <w:rFonts w:hint="cs"/>
          <w:rtl/>
        </w:rPr>
        <w:t>لیس المراد الاستدلال علی المدعی بحکمة الحق جلّ و علا و انها تقتضي افاضة الوجود للمتوقّع و ان کان</w:t>
      </w:r>
      <w:r w:rsidR="0006413A" w:rsidRPr="00012078">
        <w:rPr>
          <w:rStyle w:val="Char"/>
          <w:rFonts w:hint="cs"/>
          <w:rtl/>
        </w:rPr>
        <w:t xml:space="preserve"> فی</w:t>
      </w:r>
      <w:r w:rsidRPr="00012078">
        <w:rPr>
          <w:rStyle w:val="Char"/>
          <w:rFonts w:hint="cs"/>
          <w:rtl/>
        </w:rPr>
        <w:t xml:space="preserve"> الاحتجاج بها ایضا </w:t>
      </w:r>
      <w:r w:rsidR="0006413A" w:rsidRPr="00012078">
        <w:rPr>
          <w:rStyle w:val="Char"/>
          <w:rFonts w:hint="cs"/>
          <w:rtl/>
        </w:rPr>
        <w:t>وجه وجیه.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4241848D" w:rsidR="001A0DE6" w:rsidRPr="00625708" w:rsidRDefault="001A0DE6" w:rsidP="001A0DE6">
    <w:pPr>
      <w:spacing w:after="120"/>
      <w:jc w:val="center"/>
      <w:rPr>
        <w:rFonts w:ascii="IRBadr" w:hAnsi="IRBadr" w:cs="IRBadr"/>
        <w:color w:val="002060"/>
        <w:sz w:val="44"/>
        <w:szCs w:val="44"/>
        <w:rtl/>
      </w:rPr>
    </w:pPr>
    <w:r w:rsidRPr="00625708">
      <w:rPr>
        <w:rFonts w:ascii="IRBadr" w:hAnsi="IRBadr" w:cs="IRBadr" w:hint="cs"/>
        <w:color w:val="002060"/>
        <w:sz w:val="56"/>
        <w:szCs w:val="56"/>
      </w:rPr>
      <w:sym w:font="علائم مذهبي" w:char="F04D"/>
    </w:r>
  </w:p>
  <w:p w14:paraId="79B36F55" w14:textId="6686E2D9" w:rsidR="001A0DE6" w:rsidRPr="001A0DE6" w:rsidRDefault="00625708">
    <w:pPr>
      <w:pStyle w:val="Header"/>
      <w:rPr>
        <w:rFonts w:cs="Times New Roman"/>
      </w:rPr>
    </w:pPr>
    <w:r w:rsidRPr="00625708">
      <w:rPr>
        <w:rFonts w:cs="Times New Roman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658E6D71">
              <wp:simplePos x="0" y="0"/>
              <wp:positionH relativeFrom="column">
                <wp:posOffset>208280</wp:posOffset>
              </wp:positionH>
              <wp:positionV relativeFrom="paragraph">
                <wp:posOffset>68250</wp:posOffset>
              </wp:positionV>
              <wp:extent cx="3567430" cy="1504950"/>
              <wp:effectExtent l="0" t="0" r="1397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1504950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F036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عن </w:t>
                            </w:r>
                            <w:r w:rsidRPr="00FF036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قَالَ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</w:pP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5"/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لَوْ يَعْلَمُ اَلنَّاسُ مَا فِ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7058D7" w:rsidRPr="00FF036C" w:rsidRDefault="007058D7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الکافی،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جلد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1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صفحه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7058D7" w:rsidRPr="00FF036C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B1338B8" w14:textId="77777777" w:rsidR="00625708" w:rsidRPr="00FF036C" w:rsidRDefault="00625708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E22CDFF" w14:textId="77777777" w:rsidR="007058D7" w:rsidRPr="00DF0A83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DF0A83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امام خامنه‌ای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مدظله‌العالی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845B3AA" w14:textId="413D404C" w:rsidR="007058D7" w:rsidRPr="004D251F" w:rsidRDefault="007058D7" w:rsidP="004D251F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 w:rsidR="004D251F">
                              <w:rPr>
                                <w:rFonts w:ascii="IRMitra" w:hAnsi="IRMitra" w:cs="IRMitra" w:hint="cs"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>وظائفی هستند که دختران و پسران این نسل باید آنها را هرگز فراموش نکنند.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24/9/1398</w:t>
                            </w:r>
                          </w:p>
                          <w:p w14:paraId="290BBBD0" w14:textId="77777777" w:rsidR="008771A6" w:rsidRDefault="00877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CE77" id="Group 1" o:spid="_x0000_s1026" style="position:absolute;left:0;text-align:left;margin-left:16.4pt;margin-top:5.35pt;width:280.9pt;height:118.5pt;z-index:251661312;mso-width-relative:margin;mso-height-relative:margin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F036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عن </w:t>
                      </w:r>
                      <w:r w:rsidRPr="00FF036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>عَلِيِّ بْنِ اَلْحُسَيْنِ عَلَيْهِ اَلسَّلاَمُ</w:t>
                      </w:r>
                      <w:r w:rsidRPr="00FF036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قَالَ</w:t>
                      </w:r>
                      <w:r w:rsidRPr="00FF036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68F3070B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</w:pP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5"/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لَوْ يَعْلَمُ اَلنَّاسُ مَا فِ</w:t>
                      </w:r>
                      <w:r w:rsidRPr="00FF036C"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ی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4"/>
                      </w:r>
                    </w:p>
                    <w:p w14:paraId="4E621D44" w14:textId="77777777" w:rsidR="007058D7" w:rsidRPr="00FF036C" w:rsidRDefault="007058D7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</w:rPr>
                      </w:pP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الکافی،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جلد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1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صفحه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35</w:t>
                      </w:r>
                    </w:p>
                    <w:p w14:paraId="2509A59A" w14:textId="77777777" w:rsidR="007058D7" w:rsidRPr="00FF036C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0"/>
                          <w:szCs w:val="10"/>
                          <w:rtl/>
                        </w:rPr>
                      </w:pPr>
                    </w:p>
                    <w:p w14:paraId="1B1338B8" w14:textId="77777777" w:rsidR="00625708" w:rsidRPr="00FF036C" w:rsidRDefault="00625708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7E22CDFF" w14:textId="77777777" w:rsidR="007058D7" w:rsidRPr="00DF0A83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DF0A83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امام خامنه‌ای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مدظله‌العالی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845B3AA" w14:textId="413D404C" w:rsidR="007058D7" w:rsidRPr="004D251F" w:rsidRDefault="007058D7" w:rsidP="004D251F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8"/>
                          <w:szCs w:val="8"/>
                        </w:rPr>
                      </w:pP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 w:rsidR="004D251F">
                        <w:rPr>
                          <w:rFonts w:ascii="IRMitra" w:hAnsi="IRMitra" w:cs="IRMitra" w:hint="cs"/>
                          <w:color w:val="002060"/>
                          <w:rtl/>
                        </w:rPr>
                        <w:t xml:space="preserve">     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>وظائفی هستند که دختران و پسران این نسل باید آنها را هرگز فراموش نکنند.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24/9/1398</w:t>
                      </w:r>
                    </w:p>
                    <w:p w14:paraId="290BBBD0" w14:textId="77777777" w:rsidR="008771A6" w:rsidRDefault="008771A6"/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0173" w:rsidRPr="00D00173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D00173" w:rsidRPr="00D00173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0C7C"/>
    <w:multiLevelType w:val="hybridMultilevel"/>
    <w:tmpl w:val="0D76D234"/>
    <w:lvl w:ilvl="0" w:tplc="C3FE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12078"/>
    <w:rsid w:val="0002182A"/>
    <w:rsid w:val="00036C19"/>
    <w:rsid w:val="00060DBF"/>
    <w:rsid w:val="0006413A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7B9A"/>
    <w:rsid w:val="000D2D2D"/>
    <w:rsid w:val="000E0472"/>
    <w:rsid w:val="000E0EFF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544C7"/>
    <w:rsid w:val="001551E2"/>
    <w:rsid w:val="001A0DE6"/>
    <w:rsid w:val="001C3150"/>
    <w:rsid w:val="001D639B"/>
    <w:rsid w:val="001F2164"/>
    <w:rsid w:val="001F33F2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2D7EA3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E76B0"/>
    <w:rsid w:val="003F4918"/>
    <w:rsid w:val="00413917"/>
    <w:rsid w:val="00416727"/>
    <w:rsid w:val="004179B0"/>
    <w:rsid w:val="004340E9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50031A"/>
    <w:rsid w:val="005061BD"/>
    <w:rsid w:val="00510475"/>
    <w:rsid w:val="00524805"/>
    <w:rsid w:val="00531870"/>
    <w:rsid w:val="005418EC"/>
    <w:rsid w:val="00550872"/>
    <w:rsid w:val="00562148"/>
    <w:rsid w:val="00575A7B"/>
    <w:rsid w:val="00586F78"/>
    <w:rsid w:val="00587ACE"/>
    <w:rsid w:val="005A5572"/>
    <w:rsid w:val="005A5EE1"/>
    <w:rsid w:val="005C3FDF"/>
    <w:rsid w:val="005E18B8"/>
    <w:rsid w:val="005F0991"/>
    <w:rsid w:val="005F20AF"/>
    <w:rsid w:val="005F708B"/>
    <w:rsid w:val="00611834"/>
    <w:rsid w:val="006209EB"/>
    <w:rsid w:val="00625708"/>
    <w:rsid w:val="00631E7F"/>
    <w:rsid w:val="00643C72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46AA7"/>
    <w:rsid w:val="00753B29"/>
    <w:rsid w:val="0076414F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771A6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7672"/>
    <w:rsid w:val="009416C4"/>
    <w:rsid w:val="009447C1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938EF"/>
    <w:rsid w:val="00AA6379"/>
    <w:rsid w:val="00AB0A4A"/>
    <w:rsid w:val="00AB4009"/>
    <w:rsid w:val="00AC3ADA"/>
    <w:rsid w:val="00AE0AC8"/>
    <w:rsid w:val="00AE494C"/>
    <w:rsid w:val="00AE7FD0"/>
    <w:rsid w:val="00AF2D6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9158F"/>
    <w:rsid w:val="00CB2BDE"/>
    <w:rsid w:val="00CC3766"/>
    <w:rsid w:val="00CC37B6"/>
    <w:rsid w:val="00CD0E5E"/>
    <w:rsid w:val="00CD1CEE"/>
    <w:rsid w:val="00CE5D53"/>
    <w:rsid w:val="00D00173"/>
    <w:rsid w:val="00D070AC"/>
    <w:rsid w:val="00D13E3B"/>
    <w:rsid w:val="00D14F15"/>
    <w:rsid w:val="00D37D17"/>
    <w:rsid w:val="00D40C6A"/>
    <w:rsid w:val="00D43E58"/>
    <w:rsid w:val="00D4729D"/>
    <w:rsid w:val="00D50D3A"/>
    <w:rsid w:val="00D6120B"/>
    <w:rsid w:val="00D748F9"/>
    <w:rsid w:val="00D75686"/>
    <w:rsid w:val="00D756CB"/>
    <w:rsid w:val="00D77EB1"/>
    <w:rsid w:val="00D81ABA"/>
    <w:rsid w:val="00DB2195"/>
    <w:rsid w:val="00DB5857"/>
    <w:rsid w:val="00DB5979"/>
    <w:rsid w:val="00DC2DA7"/>
    <w:rsid w:val="00DC32B4"/>
    <w:rsid w:val="00DC4A68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754CE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0204F"/>
    <w:rsid w:val="00F10E7F"/>
    <w:rsid w:val="00F12BCC"/>
    <w:rsid w:val="00F13751"/>
    <w:rsid w:val="00F15173"/>
    <w:rsid w:val="00F16C42"/>
    <w:rsid w:val="00F26DB5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AE2BB8DD-E044-4AB2-A861-92B7316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FF5F-ABC2-43DD-BF84-5D87C77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3</cp:revision>
  <cp:lastPrinted>2020-01-18T04:02:00Z</cp:lastPrinted>
  <dcterms:created xsi:type="dcterms:W3CDTF">2021-01-11T04:19:00Z</dcterms:created>
  <dcterms:modified xsi:type="dcterms:W3CDTF">2021-01-11T04:37:00Z</dcterms:modified>
</cp:coreProperties>
</file>