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792394AB" w14:textId="77777777" w:rsidR="00684F76" w:rsidRPr="00684F76" w:rsidRDefault="00684F76" w:rsidP="00684F76">
      <w:pPr>
        <w:pStyle w:val="a2"/>
        <w:rPr>
          <w:rtl/>
        </w:rPr>
      </w:pPr>
      <w:r w:rsidRPr="00684F76">
        <w:rPr>
          <w:rFonts w:hint="cs"/>
          <w:rtl/>
        </w:rPr>
        <w:t>علت دخول «لام تعریف» بر «صمد» در «الله الصمد» چیست؟</w:t>
      </w:r>
    </w:p>
    <w:p w14:paraId="31858738" w14:textId="77777777" w:rsidR="008C509D" w:rsidRDefault="008C509D" w:rsidP="008C509D">
      <w:pPr>
        <w:pStyle w:val="NoSpacing"/>
        <w:rPr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08B0395" w:rsidR="00677000" w:rsidRPr="00963425" w:rsidRDefault="00861554" w:rsidP="00963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861554">
              <w:rPr>
                <w:rFonts w:asciiTheme="minorBidi" w:hAnsiTheme="minorBidi"/>
                <w:color w:val="06007A"/>
                <w:sz w:val="28"/>
                <w:szCs w:val="28"/>
              </w:rPr>
              <w:t>e-b-8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8B33066" w:rsidR="00677000" w:rsidRPr="00A42700" w:rsidRDefault="00AD0C53" w:rsidP="00285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</w:t>
            </w:r>
            <w:r w:rsidR="002853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حصر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628395C" w:rsidR="00677000" w:rsidRPr="00A42700" w:rsidRDefault="00D50FCF" w:rsidP="00751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D50F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کلام</w:t>
            </w:r>
            <w:r w:rsidRPr="00D50FC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D50F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توحید</w:t>
            </w:r>
            <w:r w:rsidRPr="00D50FC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50F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افعالی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4B7181E" w:rsidR="00677000" w:rsidRPr="00A42700" w:rsidRDefault="00677000" w:rsidP="00BC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BC550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معانی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626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="007751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/جواهرالبلاغة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1A213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78E5272" w:rsidR="006C73B9" w:rsidRPr="00A42700" w:rsidRDefault="00BC5507" w:rsidP="00963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حصر، لام جنس، اداة حصر، توحید افعالی، علامه طباطبایی(ره)</w:t>
            </w:r>
            <w:r w:rsidR="002853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ابن عاشور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Theme="minorHAnsi" w:hAnsi="IRBadr" w:cs="IRBadr"/>
          <w:sz w:val="2"/>
          <w:szCs w:val="2"/>
          <w:rtl/>
        </w:rPr>
      </w:pPr>
    </w:p>
    <w:p w14:paraId="3E0A8F49" w14:textId="77777777" w:rsidR="000B60D9" w:rsidRDefault="000B60D9" w:rsidP="000B60D9">
      <w:pPr>
        <w:pStyle w:val="NormalWeb"/>
        <w:bidi/>
        <w:spacing w:before="0" w:beforeAutospacing="0" w:after="120" w:afterAutospacing="0"/>
        <w:jc w:val="lowKashida"/>
        <w:rPr>
          <w:rFonts w:ascii="IRBadr" w:eastAsiaTheme="minorHAnsi" w:hAnsi="IRBadr" w:cs="IRBadr"/>
          <w:sz w:val="2"/>
          <w:szCs w:val="2"/>
          <w:rtl/>
        </w:rPr>
      </w:pPr>
    </w:p>
    <w:p w14:paraId="3627C334" w14:textId="77777777" w:rsidR="000B60D9" w:rsidRDefault="000B60D9" w:rsidP="000B60D9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</w:pPr>
    </w:p>
    <w:p w14:paraId="49B92C5D" w14:textId="77777777" w:rsidR="00963425" w:rsidRDefault="00963425" w:rsidP="00963425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963425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09A63E85" w14:textId="77777777" w:rsidR="00963425" w:rsidRPr="00C641F7" w:rsidRDefault="00963425" w:rsidP="00841884">
      <w:pPr>
        <w:pStyle w:val="a1"/>
        <w:rPr>
          <w:color w:val="002060"/>
          <w:sz w:val="34"/>
          <w:szCs w:val="34"/>
          <w:rtl/>
        </w:rPr>
      </w:pPr>
    </w:p>
    <w:p w14:paraId="361B7D66" w14:textId="59079EED" w:rsidR="00967A74" w:rsidRDefault="00300EB0" w:rsidP="000B05C0">
      <w:pPr>
        <w:spacing w:after="0" w:line="240" w:lineRule="auto"/>
        <w:jc w:val="lowKashida"/>
        <w:rPr>
          <w:rFonts w:ascii="IRBadr" w:eastAsia="Times New Roman" w:hAnsi="IRBadr" w:cs="IRBadr"/>
          <w:color w:val="000099"/>
          <w:sz w:val="36"/>
          <w:szCs w:val="36"/>
          <w:shd w:val="clear" w:color="auto" w:fill="FFFFFF"/>
          <w:rtl/>
        </w:rPr>
      </w:pPr>
      <w:r w:rsidRPr="001C3085">
        <w:rPr>
          <w:rFonts w:ascii="IRBadr" w:eastAsia="Times New Roman" w:hAnsi="IRBadr" w:cs="IRBadr"/>
          <w:color w:val="000000"/>
          <w:sz w:val="36"/>
          <w:szCs w:val="36"/>
          <w:rtl/>
        </w:rPr>
        <w:br/>
      </w:r>
    </w:p>
    <w:p w14:paraId="4496B1B1" w14:textId="77777777" w:rsidR="006C393B" w:rsidRPr="004B41F5" w:rsidRDefault="006C393B" w:rsidP="006C393B">
      <w:pPr>
        <w:pStyle w:val="NormalWeb"/>
        <w:bidi/>
        <w:rPr>
          <w:rFonts w:ascii="IRBadr" w:hAnsi="IRBadr" w:cs="IRBadr"/>
          <w:color w:val="000000"/>
          <w:sz w:val="36"/>
          <w:szCs w:val="36"/>
          <w:rtl/>
        </w:rPr>
      </w:pPr>
      <w:r w:rsidRPr="004B41F5">
        <w:rPr>
          <w:rFonts w:ascii="IRBadr" w:hAnsi="IRBadr" w:cs="IRBadr" w:hint="cs"/>
          <w:color w:val="000000"/>
          <w:sz w:val="36"/>
          <w:szCs w:val="36"/>
          <w:rtl/>
        </w:rPr>
        <w:lastRenderedPageBreak/>
        <w:t>علامه طباطبایی(ره) چنین پاسخ می دهد:</w:t>
      </w:r>
    </w:p>
    <w:p w14:paraId="642BBD19" w14:textId="77777777" w:rsidR="006C393B" w:rsidRPr="001E661E" w:rsidRDefault="006C393B" w:rsidP="006C393B">
      <w:pPr>
        <w:pStyle w:val="NormalWeb"/>
        <w:bidi/>
        <w:spacing w:before="0" w:beforeAutospacing="0" w:after="0" w:afterAutospacing="0" w:line="276" w:lineRule="auto"/>
        <w:jc w:val="lowKashida"/>
        <w:rPr>
          <w:rFonts w:ascii="IRBadr" w:hAnsi="IRBadr" w:cs="IRBadr"/>
          <w:color w:val="000099"/>
          <w:sz w:val="32"/>
          <w:szCs w:val="32"/>
          <w:rtl/>
        </w:rPr>
      </w:pPr>
      <w:r w:rsidRPr="001E661E">
        <w:rPr>
          <w:rFonts w:ascii="IRBadr" w:hAnsi="IRBadr" w:cs="IRBadr" w:hint="cs"/>
          <w:color w:val="000099"/>
          <w:sz w:val="32"/>
          <w:szCs w:val="32"/>
          <w:rtl/>
        </w:rPr>
        <w:t>«</w:t>
      </w:r>
      <w:r w:rsidRPr="001E661E">
        <w:rPr>
          <w:rFonts w:ascii="IRBadr" w:hAnsi="IRBadr" w:cs="IRBadr"/>
          <w:color w:val="000099"/>
          <w:sz w:val="32"/>
          <w:szCs w:val="32"/>
          <w:rtl/>
        </w:rPr>
        <w:t>قوله تعالى: «اللَّهُ الصَّمَدُ» الأصل في معنى‏ الصمد القصد أو القصد مع الاعتماد يقال:</w:t>
      </w:r>
    </w:p>
    <w:p w14:paraId="7D025433" w14:textId="77777777" w:rsidR="006C393B" w:rsidRPr="001E661E" w:rsidRDefault="006C393B" w:rsidP="006C393B">
      <w:pPr>
        <w:pStyle w:val="NormalWeb"/>
        <w:bidi/>
        <w:spacing w:before="0" w:beforeAutospacing="0" w:after="0" w:afterAutospacing="0" w:line="276" w:lineRule="auto"/>
        <w:jc w:val="lowKashida"/>
        <w:rPr>
          <w:rFonts w:ascii="IRBadr" w:hAnsi="IRBadr" w:cs="IRBadr"/>
          <w:color w:val="000099"/>
          <w:sz w:val="32"/>
          <w:szCs w:val="32"/>
          <w:rtl/>
        </w:rPr>
      </w:pPr>
      <w:r w:rsidRPr="001E661E">
        <w:rPr>
          <w:rFonts w:ascii="IRBadr" w:hAnsi="IRBadr" w:cs="IRBadr"/>
          <w:color w:val="000099"/>
          <w:sz w:val="32"/>
          <w:szCs w:val="32"/>
          <w:rtl/>
        </w:rPr>
        <w:t>صمده يصمده صمدا من باب نصر أي قصده أو قصده معتمدا عليه، و قد فسروا الصمد- و هو صفة- بمعاني متعددة مرجع أكثرها إلى أنه السيد المصمود إليه أي المقصود في الحوائج، و إذا أطلق في الآية و لم يقيد بقيد فهو المقصود في الحوائج على الإطلاق.</w:t>
      </w:r>
    </w:p>
    <w:p w14:paraId="5D652CD9" w14:textId="77777777" w:rsidR="006C393B" w:rsidRPr="001E661E" w:rsidRDefault="006C393B" w:rsidP="006C393B">
      <w:pPr>
        <w:pStyle w:val="NormalWeb"/>
        <w:bidi/>
        <w:spacing w:before="0" w:beforeAutospacing="0" w:after="0" w:afterAutospacing="0" w:line="276" w:lineRule="auto"/>
        <w:jc w:val="lowKashida"/>
        <w:rPr>
          <w:rFonts w:ascii="IRBadr" w:hAnsi="IRBadr" w:cs="IRBadr"/>
          <w:color w:val="000099"/>
          <w:sz w:val="32"/>
          <w:szCs w:val="32"/>
          <w:rtl/>
        </w:rPr>
      </w:pPr>
      <w:r w:rsidRPr="001E661E">
        <w:rPr>
          <w:rFonts w:ascii="IRBadr" w:hAnsi="IRBadr" w:cs="IRBadr"/>
          <w:color w:val="000099"/>
          <w:sz w:val="32"/>
          <w:szCs w:val="32"/>
          <w:rtl/>
        </w:rPr>
        <w:t>و إذا كان الله تعالى هو الموجد لكل ذي وجود مما سواه يحتاج إليه فيقصده كل ما صدق عليه أنه شي‏ء غيره، في ذاته و صفاته و آثاره قال تعالى: «أَلا لَهُ الْخَلْقُ وَ الْأَمْرُ»: الأعراف: 54 و قال و أطلق: «وَ أَنَّ إِلى‏ رَبِّكَ الْمُنْتَهى‏»: النجم: 42 فهو الصمد في كل حاجة في الوجود لا يقصد شيئا إلا و هو الذي ينتهي إليه قصده و ينجح به طلبته و يقضي به حاجته.</w:t>
      </w:r>
    </w:p>
    <w:p w14:paraId="14F956B0" w14:textId="6CFB82B9" w:rsidR="006C393B" w:rsidRPr="001E661E" w:rsidRDefault="006C393B" w:rsidP="00DF4BA8">
      <w:pPr>
        <w:pStyle w:val="NormalWeb"/>
        <w:bidi/>
        <w:spacing w:before="0" w:beforeAutospacing="0" w:after="0" w:afterAutospacing="0" w:line="276" w:lineRule="auto"/>
        <w:jc w:val="lowKashida"/>
        <w:rPr>
          <w:rFonts w:ascii="IRBadr" w:hAnsi="IRBadr" w:cs="IRBadr"/>
          <w:color w:val="000099"/>
          <w:sz w:val="32"/>
          <w:szCs w:val="32"/>
          <w:rtl/>
        </w:rPr>
      </w:pPr>
      <w:r w:rsidRPr="00F31CC1">
        <w:rPr>
          <w:rFonts w:ascii="IRBadr" w:hAnsi="IRBadr" w:cs="IRBadr"/>
          <w:b/>
          <w:bCs/>
          <w:color w:val="FF0000"/>
          <w:sz w:val="32"/>
          <w:szCs w:val="32"/>
          <w:rtl/>
        </w:rPr>
        <w:t xml:space="preserve">و من هنا </w:t>
      </w:r>
      <w:r w:rsidRPr="006C393B">
        <w:rPr>
          <w:rFonts w:ascii="IRBadr" w:hAnsi="IRBadr" w:cs="IRBadr"/>
          <w:b/>
          <w:bCs/>
          <w:color w:val="000099"/>
          <w:sz w:val="32"/>
          <w:szCs w:val="32"/>
          <w:rtl/>
        </w:rPr>
        <w:t>يظهر وجه دخول اللام في الصمد و أنه لإفادة الحصر فهو تعالى وحده الصمد على الإطلاق</w:t>
      </w:r>
      <w:r w:rsidRPr="001E661E">
        <w:rPr>
          <w:rFonts w:ascii="IRBadr" w:hAnsi="IRBadr" w:cs="IRBadr"/>
          <w:color w:val="000099"/>
          <w:sz w:val="32"/>
          <w:szCs w:val="32"/>
          <w:rtl/>
        </w:rPr>
        <w:t xml:space="preserve">، و هذا بخلاف أحد في قوله «اللَّهُ أَحَدٌ» فإن أحدا بما يفيده من معنى الوحدة الخاصة لا يطلق في الإثبات على غيره تعالى </w:t>
      </w:r>
      <w:r w:rsidR="00DF4BA8">
        <w:rPr>
          <w:rFonts w:ascii="IRBadr" w:hAnsi="IRBadr" w:cs="IRBadr" w:hint="cs"/>
          <w:color w:val="000099"/>
          <w:sz w:val="32"/>
          <w:szCs w:val="32"/>
          <w:rtl/>
        </w:rPr>
        <w:t xml:space="preserve">  </w:t>
      </w:r>
      <w:r w:rsidRPr="001E661E">
        <w:rPr>
          <w:rFonts w:ascii="IRBadr" w:hAnsi="IRBadr" w:cs="IRBadr"/>
          <w:color w:val="000099"/>
          <w:sz w:val="32"/>
          <w:szCs w:val="32"/>
          <w:rtl/>
        </w:rPr>
        <w:t>فلا حاجة فيه إلى عهد أو حصر.</w:t>
      </w:r>
      <w:r w:rsidRPr="001E661E">
        <w:rPr>
          <w:rFonts w:ascii="IRBadr" w:hAnsi="IRBadr" w:cs="IRBadr" w:hint="cs"/>
          <w:color w:val="000099"/>
          <w:sz w:val="32"/>
          <w:szCs w:val="32"/>
          <w:rtl/>
        </w:rPr>
        <w:t>»</w:t>
      </w:r>
      <w:r w:rsidRPr="001E661E">
        <w:rPr>
          <w:rStyle w:val="FootnoteReference"/>
          <w:rFonts w:ascii="IRBadr" w:hAnsi="IRBadr" w:cs="IRBadr"/>
          <w:color w:val="000099"/>
          <w:sz w:val="32"/>
          <w:szCs w:val="32"/>
          <w:rtl/>
        </w:rPr>
        <w:footnoteReference w:id="1"/>
      </w:r>
    </w:p>
    <w:p w14:paraId="04B58BAB" w14:textId="5F9DD239" w:rsidR="0025554F" w:rsidRDefault="0025554F" w:rsidP="006C393B">
      <w:pPr>
        <w:pStyle w:val="a1"/>
        <w:rPr>
          <w:rtl/>
        </w:rPr>
      </w:pPr>
    </w:p>
    <w:p w14:paraId="10D6722F" w14:textId="173E3F05" w:rsidR="00146113" w:rsidRDefault="00C74978" w:rsidP="001D08E3">
      <w:pPr>
        <w:pStyle w:val="a1"/>
        <w:rPr>
          <w:rtl/>
        </w:rPr>
      </w:pPr>
      <w:r>
        <w:rPr>
          <w:rFonts w:hint="cs"/>
          <w:rtl/>
        </w:rPr>
        <w:t>فاصلۀ نگاه</w:t>
      </w:r>
      <w:r w:rsidR="00146113">
        <w:rPr>
          <w:rFonts w:hint="cs"/>
          <w:rtl/>
        </w:rPr>
        <w:t xml:space="preserve"> دقیق علامه طباطبایی(ره)</w:t>
      </w:r>
      <w:r>
        <w:rPr>
          <w:rFonts w:hint="cs"/>
          <w:rtl/>
        </w:rPr>
        <w:t xml:space="preserve"> را با</w:t>
      </w:r>
      <w:r w:rsidR="00146113">
        <w:rPr>
          <w:rFonts w:hint="cs"/>
          <w:rtl/>
        </w:rPr>
        <w:t xml:space="preserve"> نگاه سطحیِ ابن عاشور </w:t>
      </w:r>
      <w:r w:rsidR="001D08E3">
        <w:rPr>
          <w:rFonts w:hint="cs"/>
          <w:rtl/>
        </w:rPr>
        <w:t>ملاحظه کنید:</w:t>
      </w:r>
    </w:p>
    <w:p w14:paraId="51B01F2C" w14:textId="77777777" w:rsidR="00146113" w:rsidRPr="00146113" w:rsidRDefault="00146113" w:rsidP="00146113">
      <w:pPr>
        <w:pStyle w:val="a"/>
      </w:pPr>
      <w:r w:rsidRPr="00146113">
        <w:rPr>
          <w:rFonts w:hint="cs"/>
          <w:rtl/>
        </w:rPr>
        <w:t>و صيغة اللَّهُ الصَّمَدُ صيغة قصر بسبب تعريف المسند فتفيد قصر صفة الصمدية على اللّه تعالى، و هو قصر قلب لإبطال ما تعوّده أهل الشرك في الجاهلية من دعائهم أصنامهم في حوائجهم و الفزع إليها في نوائبهم حتى نسوا اللّه.</w:t>
      </w:r>
      <w:r w:rsidRPr="00146113">
        <w:rPr>
          <w:vertAlign w:val="superscript"/>
          <w:rtl/>
        </w:rPr>
        <w:footnoteReference w:id="2"/>
      </w:r>
    </w:p>
    <w:p w14:paraId="2E648744" w14:textId="3171F13E" w:rsidR="00146113" w:rsidRPr="0092360F" w:rsidRDefault="00E92FE0" w:rsidP="006C393B">
      <w:pPr>
        <w:pStyle w:val="a1"/>
        <w:rPr>
          <w:rtl/>
        </w:rPr>
      </w:pPr>
      <w:r>
        <w:rPr>
          <w:rFonts w:hint="cs"/>
          <w:rtl/>
        </w:rPr>
        <w:t>هر دو مفسّر، قائل به افادۀ حصر هستند؛ لکن تبیین معنای حصر</w:t>
      </w:r>
      <w:r w:rsidR="00E53C61">
        <w:rPr>
          <w:rFonts w:hint="cs"/>
          <w:rtl/>
        </w:rPr>
        <w:t>، متفاوت است. علامه(ره) قصر را حقیقی می‌داند ولی ابن عاشور، اضافی می‌داند.</w:t>
      </w:r>
    </w:p>
    <w:sectPr w:rsidR="00146113" w:rsidRPr="0092360F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55DB7" w14:textId="77777777" w:rsidR="002913B5" w:rsidRDefault="002913B5" w:rsidP="00982C20">
      <w:pPr>
        <w:spacing w:after="0" w:line="240" w:lineRule="auto"/>
      </w:pPr>
      <w:r>
        <w:separator/>
      </w:r>
    </w:p>
  </w:endnote>
  <w:endnote w:type="continuationSeparator" w:id="0">
    <w:p w14:paraId="6DA18832" w14:textId="77777777" w:rsidR="002913B5" w:rsidRDefault="002913B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AEBA9" w14:textId="77777777" w:rsidR="002913B5" w:rsidRDefault="002913B5" w:rsidP="00982C20">
      <w:pPr>
        <w:spacing w:after="0" w:line="240" w:lineRule="auto"/>
      </w:pPr>
      <w:r>
        <w:separator/>
      </w:r>
    </w:p>
  </w:footnote>
  <w:footnote w:type="continuationSeparator" w:id="0">
    <w:p w14:paraId="6E08A85D" w14:textId="77777777" w:rsidR="002913B5" w:rsidRDefault="002913B5" w:rsidP="00982C20">
      <w:pPr>
        <w:spacing w:after="0" w:line="240" w:lineRule="auto"/>
      </w:pPr>
      <w:r>
        <w:continuationSeparator/>
      </w:r>
    </w:p>
  </w:footnote>
  <w:footnote w:id="1">
    <w:p w14:paraId="3C7F5A68" w14:textId="77777777" w:rsidR="006C393B" w:rsidRPr="001E661E" w:rsidRDefault="006C393B" w:rsidP="006C393B">
      <w:pPr>
        <w:pStyle w:val="NormalWeb"/>
        <w:bidi/>
        <w:spacing w:before="0" w:beforeAutospacing="0" w:after="0" w:afterAutospacing="0" w:line="276" w:lineRule="auto"/>
        <w:jc w:val="lowKashida"/>
        <w:rPr>
          <w:rFonts w:ascii="IRBadr" w:hAnsi="IRBadr" w:cs="IRBadr"/>
          <w:color w:val="000000"/>
          <w:sz w:val="28"/>
          <w:szCs w:val="28"/>
          <w:rtl/>
        </w:rPr>
      </w:pPr>
      <w:r w:rsidRPr="001E661E">
        <w:rPr>
          <w:rStyle w:val="FootnoteReference"/>
          <w:sz w:val="28"/>
          <w:szCs w:val="28"/>
          <w:vertAlign w:val="baseline"/>
        </w:rPr>
        <w:footnoteRef/>
      </w:r>
      <w:r w:rsidRPr="001E661E">
        <w:rPr>
          <w:sz w:val="28"/>
          <w:szCs w:val="28"/>
          <w:rtl/>
        </w:rPr>
        <w:t xml:space="preserve"> </w:t>
      </w:r>
      <w:r w:rsidRPr="001E661E">
        <w:rPr>
          <w:rFonts w:hint="cs"/>
          <w:sz w:val="28"/>
          <w:szCs w:val="28"/>
          <w:rtl/>
        </w:rPr>
        <w:t xml:space="preserve">- </w:t>
      </w:r>
      <w:r w:rsidRPr="001E661E">
        <w:rPr>
          <w:rFonts w:ascii="IRBadr" w:hAnsi="IRBadr" w:cs="IRBadr"/>
          <w:color w:val="000000"/>
          <w:sz w:val="28"/>
          <w:szCs w:val="28"/>
          <w:rtl/>
        </w:rPr>
        <w:t>الميزان في تفسير القرآن</w:t>
      </w:r>
      <w:r w:rsidRPr="001E661E">
        <w:rPr>
          <w:rFonts w:ascii="IRBadr" w:hAnsi="IRBadr" w:cs="IRBadr" w:hint="cs"/>
          <w:color w:val="000000"/>
          <w:sz w:val="28"/>
          <w:szCs w:val="28"/>
          <w:rtl/>
        </w:rPr>
        <w:t>،</w:t>
      </w:r>
      <w:r w:rsidRPr="001E661E">
        <w:rPr>
          <w:rFonts w:ascii="IRBadr" w:hAnsi="IRBadr" w:cs="IRBadr"/>
          <w:color w:val="000000"/>
          <w:sz w:val="28"/>
          <w:szCs w:val="28"/>
          <w:rtl/>
        </w:rPr>
        <w:t xml:space="preserve"> </w:t>
      </w:r>
      <w:r w:rsidRPr="001E661E">
        <w:rPr>
          <w:rFonts w:ascii="IRBadr" w:hAnsi="IRBadr" w:cs="IRBadr" w:hint="cs"/>
          <w:color w:val="000000"/>
          <w:sz w:val="28"/>
          <w:szCs w:val="28"/>
          <w:rtl/>
        </w:rPr>
        <w:t>ج‏</w:t>
      </w:r>
      <w:r w:rsidRPr="001E661E">
        <w:rPr>
          <w:rFonts w:ascii="IRBadr" w:hAnsi="IRBadr" w:cs="IRBadr"/>
          <w:color w:val="000000"/>
          <w:sz w:val="28"/>
          <w:szCs w:val="28"/>
          <w:rtl/>
        </w:rPr>
        <w:t>20</w:t>
      </w:r>
      <w:r w:rsidRPr="001E661E">
        <w:rPr>
          <w:rFonts w:ascii="IRBadr" w:hAnsi="IRBadr" w:cs="IRBadr" w:hint="cs"/>
          <w:color w:val="000000"/>
          <w:sz w:val="28"/>
          <w:szCs w:val="28"/>
          <w:rtl/>
        </w:rPr>
        <w:t>،</w:t>
      </w:r>
      <w:r w:rsidRPr="001E661E">
        <w:rPr>
          <w:rFonts w:ascii="IRBadr" w:hAnsi="IRBadr" w:cs="IRBadr"/>
          <w:color w:val="000000"/>
          <w:sz w:val="28"/>
          <w:szCs w:val="28"/>
          <w:rtl/>
        </w:rPr>
        <w:t xml:space="preserve"> 388</w:t>
      </w:r>
    </w:p>
  </w:footnote>
  <w:footnote w:id="2">
    <w:p w14:paraId="6CA8B14D" w14:textId="77777777" w:rsidR="00146113" w:rsidRPr="00146113" w:rsidRDefault="00146113" w:rsidP="00146113">
      <w:pPr>
        <w:pStyle w:val="NormalWeb"/>
        <w:bidi/>
        <w:spacing w:before="0" w:beforeAutospacing="0" w:after="0" w:afterAutospacing="0" w:line="276" w:lineRule="auto"/>
        <w:jc w:val="lowKashida"/>
        <w:rPr>
          <w:rFonts w:ascii="IRBadr" w:hAnsi="IRBadr" w:cs="IRBadr"/>
          <w:color w:val="000000"/>
          <w:sz w:val="28"/>
          <w:szCs w:val="28"/>
          <w:rtl/>
        </w:rPr>
      </w:pPr>
      <w:r w:rsidRPr="00146113">
        <w:rPr>
          <w:rFonts w:ascii="IRBadr" w:hAnsi="IRBadr" w:cs="IRBadr"/>
          <w:color w:val="000000"/>
          <w:sz w:val="28"/>
          <w:szCs w:val="28"/>
        </w:rPr>
        <w:footnoteRef/>
      </w:r>
      <w:r w:rsidRPr="00146113">
        <w:rPr>
          <w:rFonts w:ascii="IRBadr" w:hAnsi="IRBadr" w:cs="IRBadr" w:hint="cs"/>
          <w:color w:val="000000"/>
          <w:sz w:val="28"/>
          <w:szCs w:val="28"/>
          <w:rtl/>
        </w:rPr>
        <w:t>- التحرير و التنوير، ج‏30، ص: 541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6C63CD8C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BD16407" w:rsidR="001A0DE6" w:rsidRPr="001A0DE6" w:rsidRDefault="006A7FA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9F49499" wp14:editId="7B6F7193">
              <wp:simplePos x="0" y="0"/>
              <wp:positionH relativeFrom="column">
                <wp:posOffset>304800</wp:posOffset>
              </wp:positionH>
              <wp:positionV relativeFrom="paragraph">
                <wp:posOffset>233944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59C11" w14:textId="77777777" w:rsidR="006A7FA6" w:rsidRPr="0078203C" w:rsidRDefault="006A7FA6" w:rsidP="006A7FA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2A1347B" w14:textId="77777777" w:rsidR="006A7FA6" w:rsidRPr="0078203C" w:rsidRDefault="006A7FA6" w:rsidP="006A7FA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5D6739B5" w14:textId="77777777" w:rsidR="006A7FA6" w:rsidRPr="0078203C" w:rsidRDefault="006A7FA6" w:rsidP="006A7FA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5C1DCB97" w14:textId="77777777" w:rsidR="006A7FA6" w:rsidRPr="00CB176B" w:rsidRDefault="006A7FA6" w:rsidP="006A7FA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E183CD7" w14:textId="77777777" w:rsidR="006A7FA6" w:rsidRPr="00754B54" w:rsidRDefault="006A7FA6" w:rsidP="006A7FA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02E2EDE9" w14:textId="77777777" w:rsidR="006A7FA6" w:rsidRPr="00CB176B" w:rsidRDefault="006A7FA6" w:rsidP="006A7FA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pt;margin-top:18.4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UiGekO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6BE59C11" w14:textId="77777777" w:rsidR="006A7FA6" w:rsidRPr="0078203C" w:rsidRDefault="006A7FA6" w:rsidP="006A7FA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2A1347B" w14:textId="77777777" w:rsidR="006A7FA6" w:rsidRPr="0078203C" w:rsidRDefault="006A7FA6" w:rsidP="006A7FA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5D6739B5" w14:textId="77777777" w:rsidR="006A7FA6" w:rsidRPr="0078203C" w:rsidRDefault="006A7FA6" w:rsidP="006A7FA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5C1DCB97" w14:textId="77777777" w:rsidR="006A7FA6" w:rsidRPr="00CB176B" w:rsidRDefault="006A7FA6" w:rsidP="006A7FA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7E183CD7" w14:textId="77777777" w:rsidR="006A7FA6" w:rsidRPr="00754B54" w:rsidRDefault="006A7FA6" w:rsidP="006A7FA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02E2EDE9" w14:textId="77777777" w:rsidR="006A7FA6" w:rsidRPr="00CB176B" w:rsidRDefault="006A7FA6" w:rsidP="006A7FA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3785" w:rsidRPr="0066378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663785" w:rsidRPr="0066378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5AB3"/>
    <w:multiLevelType w:val="hybridMultilevel"/>
    <w:tmpl w:val="8ED612C2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26BF"/>
    <w:multiLevelType w:val="hybridMultilevel"/>
    <w:tmpl w:val="CD20C5D8"/>
    <w:lvl w:ilvl="0" w:tplc="18EEC4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07E8"/>
    <w:rsid w:val="0002182A"/>
    <w:rsid w:val="00036C19"/>
    <w:rsid w:val="00042C7C"/>
    <w:rsid w:val="00060DBF"/>
    <w:rsid w:val="00070DE6"/>
    <w:rsid w:val="00071B6A"/>
    <w:rsid w:val="0007304E"/>
    <w:rsid w:val="00073091"/>
    <w:rsid w:val="000B05C0"/>
    <w:rsid w:val="000B60D9"/>
    <w:rsid w:val="000C3112"/>
    <w:rsid w:val="000C7336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46113"/>
    <w:rsid w:val="001544C7"/>
    <w:rsid w:val="001A0DE6"/>
    <w:rsid w:val="001A1DBE"/>
    <w:rsid w:val="001A213A"/>
    <w:rsid w:val="001B56D2"/>
    <w:rsid w:val="001C3150"/>
    <w:rsid w:val="001D08E3"/>
    <w:rsid w:val="001D639B"/>
    <w:rsid w:val="001F33F2"/>
    <w:rsid w:val="00200E72"/>
    <w:rsid w:val="00202FAE"/>
    <w:rsid w:val="00216A2F"/>
    <w:rsid w:val="00224816"/>
    <w:rsid w:val="00225944"/>
    <w:rsid w:val="00234905"/>
    <w:rsid w:val="00235DD7"/>
    <w:rsid w:val="002400BC"/>
    <w:rsid w:val="0025554F"/>
    <w:rsid w:val="00265127"/>
    <w:rsid w:val="00267399"/>
    <w:rsid w:val="002774E1"/>
    <w:rsid w:val="00285322"/>
    <w:rsid w:val="00286BBD"/>
    <w:rsid w:val="002913B5"/>
    <w:rsid w:val="00294C39"/>
    <w:rsid w:val="00296D1F"/>
    <w:rsid w:val="002A0047"/>
    <w:rsid w:val="002B2419"/>
    <w:rsid w:val="002C2CD3"/>
    <w:rsid w:val="002C71C1"/>
    <w:rsid w:val="002D3379"/>
    <w:rsid w:val="002E778A"/>
    <w:rsid w:val="00300EB0"/>
    <w:rsid w:val="0030217B"/>
    <w:rsid w:val="0030457B"/>
    <w:rsid w:val="00311539"/>
    <w:rsid w:val="0032058C"/>
    <w:rsid w:val="003209C9"/>
    <w:rsid w:val="00323747"/>
    <w:rsid w:val="0033347D"/>
    <w:rsid w:val="00345AA4"/>
    <w:rsid w:val="00362D2D"/>
    <w:rsid w:val="003735A5"/>
    <w:rsid w:val="00375212"/>
    <w:rsid w:val="00382159"/>
    <w:rsid w:val="003872C9"/>
    <w:rsid w:val="00393958"/>
    <w:rsid w:val="003A276C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245F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50031A"/>
    <w:rsid w:val="005061BD"/>
    <w:rsid w:val="00510475"/>
    <w:rsid w:val="00524805"/>
    <w:rsid w:val="00527420"/>
    <w:rsid w:val="005418EC"/>
    <w:rsid w:val="00550872"/>
    <w:rsid w:val="00562148"/>
    <w:rsid w:val="00575A7B"/>
    <w:rsid w:val="00586F78"/>
    <w:rsid w:val="00587ACE"/>
    <w:rsid w:val="005A5572"/>
    <w:rsid w:val="005B79CF"/>
    <w:rsid w:val="005C3FDF"/>
    <w:rsid w:val="005F0991"/>
    <w:rsid w:val="005F20AF"/>
    <w:rsid w:val="005F708B"/>
    <w:rsid w:val="00611834"/>
    <w:rsid w:val="006209EB"/>
    <w:rsid w:val="00623744"/>
    <w:rsid w:val="00631E7F"/>
    <w:rsid w:val="00643C72"/>
    <w:rsid w:val="0065319F"/>
    <w:rsid w:val="00655C74"/>
    <w:rsid w:val="00656A5D"/>
    <w:rsid w:val="00662D50"/>
    <w:rsid w:val="00663785"/>
    <w:rsid w:val="006654BB"/>
    <w:rsid w:val="00675C6E"/>
    <w:rsid w:val="00677000"/>
    <w:rsid w:val="00680BA7"/>
    <w:rsid w:val="00683FAE"/>
    <w:rsid w:val="00684F76"/>
    <w:rsid w:val="00685C52"/>
    <w:rsid w:val="00693FB9"/>
    <w:rsid w:val="00697F01"/>
    <w:rsid w:val="006A2CFC"/>
    <w:rsid w:val="006A4388"/>
    <w:rsid w:val="006A7FA6"/>
    <w:rsid w:val="006B668B"/>
    <w:rsid w:val="006C3130"/>
    <w:rsid w:val="006C393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3FB"/>
    <w:rsid w:val="00735B2F"/>
    <w:rsid w:val="00751676"/>
    <w:rsid w:val="007535F7"/>
    <w:rsid w:val="00753B29"/>
    <w:rsid w:val="00761A72"/>
    <w:rsid w:val="00770DD0"/>
    <w:rsid w:val="00774724"/>
    <w:rsid w:val="007751BC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3756E"/>
    <w:rsid w:val="00841884"/>
    <w:rsid w:val="00851885"/>
    <w:rsid w:val="00860F05"/>
    <w:rsid w:val="00861554"/>
    <w:rsid w:val="008A2AA2"/>
    <w:rsid w:val="008A76C2"/>
    <w:rsid w:val="008C509D"/>
    <w:rsid w:val="008D795B"/>
    <w:rsid w:val="008E0207"/>
    <w:rsid w:val="008E55B5"/>
    <w:rsid w:val="008E5895"/>
    <w:rsid w:val="008E6EF7"/>
    <w:rsid w:val="008F5A92"/>
    <w:rsid w:val="0092360F"/>
    <w:rsid w:val="00927672"/>
    <w:rsid w:val="009416C4"/>
    <w:rsid w:val="00944B95"/>
    <w:rsid w:val="00944EC1"/>
    <w:rsid w:val="00955627"/>
    <w:rsid w:val="009575A7"/>
    <w:rsid w:val="00961EDC"/>
    <w:rsid w:val="00963425"/>
    <w:rsid w:val="00965313"/>
    <w:rsid w:val="00967A74"/>
    <w:rsid w:val="009778FC"/>
    <w:rsid w:val="0098057F"/>
    <w:rsid w:val="00982C20"/>
    <w:rsid w:val="009866DC"/>
    <w:rsid w:val="0099124E"/>
    <w:rsid w:val="009932AE"/>
    <w:rsid w:val="00995639"/>
    <w:rsid w:val="009A17A3"/>
    <w:rsid w:val="009A4B47"/>
    <w:rsid w:val="009B0F7A"/>
    <w:rsid w:val="009B15A6"/>
    <w:rsid w:val="009D47C9"/>
    <w:rsid w:val="009D6D2D"/>
    <w:rsid w:val="009E05E3"/>
    <w:rsid w:val="009E23A2"/>
    <w:rsid w:val="00A058F0"/>
    <w:rsid w:val="00A116C4"/>
    <w:rsid w:val="00A20483"/>
    <w:rsid w:val="00A2369C"/>
    <w:rsid w:val="00A24285"/>
    <w:rsid w:val="00A2742A"/>
    <w:rsid w:val="00A42700"/>
    <w:rsid w:val="00A4786A"/>
    <w:rsid w:val="00A62627"/>
    <w:rsid w:val="00A659D3"/>
    <w:rsid w:val="00A6643E"/>
    <w:rsid w:val="00A6684F"/>
    <w:rsid w:val="00A721AA"/>
    <w:rsid w:val="00A74C46"/>
    <w:rsid w:val="00A901C0"/>
    <w:rsid w:val="00AB4009"/>
    <w:rsid w:val="00AB5351"/>
    <w:rsid w:val="00AD0C53"/>
    <w:rsid w:val="00AE494C"/>
    <w:rsid w:val="00AE7FD0"/>
    <w:rsid w:val="00AF63FE"/>
    <w:rsid w:val="00B00085"/>
    <w:rsid w:val="00B11796"/>
    <w:rsid w:val="00B126F4"/>
    <w:rsid w:val="00B15B08"/>
    <w:rsid w:val="00B210C4"/>
    <w:rsid w:val="00B42EBC"/>
    <w:rsid w:val="00B4652C"/>
    <w:rsid w:val="00B5314E"/>
    <w:rsid w:val="00B53158"/>
    <w:rsid w:val="00B5675F"/>
    <w:rsid w:val="00B676AB"/>
    <w:rsid w:val="00B77C9B"/>
    <w:rsid w:val="00B80565"/>
    <w:rsid w:val="00B864A5"/>
    <w:rsid w:val="00B864ED"/>
    <w:rsid w:val="00B94354"/>
    <w:rsid w:val="00BC3A8B"/>
    <w:rsid w:val="00BC5148"/>
    <w:rsid w:val="00BC5507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4978"/>
    <w:rsid w:val="00C75226"/>
    <w:rsid w:val="00C9158F"/>
    <w:rsid w:val="00CB2BDE"/>
    <w:rsid w:val="00CC3766"/>
    <w:rsid w:val="00CC37B6"/>
    <w:rsid w:val="00CD0E5E"/>
    <w:rsid w:val="00CD1CEE"/>
    <w:rsid w:val="00CE02F0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50FCF"/>
    <w:rsid w:val="00D748F9"/>
    <w:rsid w:val="00D75686"/>
    <w:rsid w:val="00D756CB"/>
    <w:rsid w:val="00D77EB1"/>
    <w:rsid w:val="00D92C5A"/>
    <w:rsid w:val="00DB2195"/>
    <w:rsid w:val="00DB5857"/>
    <w:rsid w:val="00DB5979"/>
    <w:rsid w:val="00DC2DA7"/>
    <w:rsid w:val="00DC32B4"/>
    <w:rsid w:val="00DC4A68"/>
    <w:rsid w:val="00DD0D93"/>
    <w:rsid w:val="00DD1261"/>
    <w:rsid w:val="00DE1BAA"/>
    <w:rsid w:val="00DF386F"/>
    <w:rsid w:val="00DF3EBC"/>
    <w:rsid w:val="00DF4BA8"/>
    <w:rsid w:val="00DF5ACA"/>
    <w:rsid w:val="00E032FA"/>
    <w:rsid w:val="00E319DD"/>
    <w:rsid w:val="00E31B9F"/>
    <w:rsid w:val="00E33A5E"/>
    <w:rsid w:val="00E442A6"/>
    <w:rsid w:val="00E53C61"/>
    <w:rsid w:val="00E85120"/>
    <w:rsid w:val="00E9164D"/>
    <w:rsid w:val="00E92FE0"/>
    <w:rsid w:val="00E93127"/>
    <w:rsid w:val="00E9422A"/>
    <w:rsid w:val="00EA2BF3"/>
    <w:rsid w:val="00EA65AC"/>
    <w:rsid w:val="00EA79D6"/>
    <w:rsid w:val="00EB4E87"/>
    <w:rsid w:val="00EB5EAB"/>
    <w:rsid w:val="00EC6F70"/>
    <w:rsid w:val="00ED6A8A"/>
    <w:rsid w:val="00EE3217"/>
    <w:rsid w:val="00EF0440"/>
    <w:rsid w:val="00EF25C5"/>
    <w:rsid w:val="00EF4C06"/>
    <w:rsid w:val="00EF6497"/>
    <w:rsid w:val="00EF7378"/>
    <w:rsid w:val="00F10E7F"/>
    <w:rsid w:val="00F15173"/>
    <w:rsid w:val="00F16C42"/>
    <w:rsid w:val="00F26DB5"/>
    <w:rsid w:val="00F31CC1"/>
    <w:rsid w:val="00F768AE"/>
    <w:rsid w:val="00F941E6"/>
    <w:rsid w:val="00FA2B68"/>
    <w:rsid w:val="00FA7071"/>
    <w:rsid w:val="00FB30D5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0207E8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0207E8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B5E7-398F-49F5-B2BF-B51F2E43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187</cp:revision>
  <cp:lastPrinted>2020-03-15T08:38:00Z</cp:lastPrinted>
  <dcterms:created xsi:type="dcterms:W3CDTF">2019-12-17T13:26:00Z</dcterms:created>
  <dcterms:modified xsi:type="dcterms:W3CDTF">2020-03-15T08:38:00Z</dcterms:modified>
</cp:coreProperties>
</file>