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sz w:val="44"/>
          <w:szCs w:val="44"/>
          <w:rtl/>
        </w:rPr>
      </w:pPr>
      <w:bookmarkStart w:id="0" w:name="_GoBack"/>
    </w:p>
    <w:bookmarkEnd w:id="0"/>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65F19B5A" w14:textId="77777777" w:rsidR="00300EB0" w:rsidRPr="00300EB0" w:rsidRDefault="00300EB0" w:rsidP="000207E8">
      <w:pPr>
        <w:pStyle w:val="a2"/>
        <w:rPr>
          <w:rtl/>
        </w:rPr>
      </w:pPr>
      <w:r w:rsidRPr="00300EB0">
        <w:rPr>
          <w:rFonts w:hint="cs"/>
          <w:rtl/>
        </w:rPr>
        <w:t xml:space="preserve">توضیح </w:t>
      </w:r>
      <w:r w:rsidRPr="00300EB0">
        <w:rPr>
          <w:rtl/>
        </w:rPr>
        <w:t>تشبیه دین</w:t>
      </w:r>
      <w:r w:rsidRPr="00300EB0">
        <w:rPr>
          <w:rFonts w:hint="cs"/>
          <w:rtl/>
        </w:rPr>
        <w:t xml:space="preserve"> حق</w:t>
      </w:r>
      <w:r w:rsidRPr="00300EB0">
        <w:rPr>
          <w:rtl/>
        </w:rPr>
        <w:t xml:space="preserve"> به نور</w:t>
      </w:r>
    </w:p>
    <w:p w14:paraId="31858738" w14:textId="77777777" w:rsidR="008C509D" w:rsidRDefault="008C509D" w:rsidP="008C509D">
      <w:pPr>
        <w:pStyle w:val="NoSpacing"/>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7ED41D2C" w:rsidR="00677000" w:rsidRPr="00562148" w:rsidRDefault="00982002" w:rsidP="00FD0C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hint="cs"/>
                <w:color w:val="06007A"/>
                <w:sz w:val="28"/>
                <w:szCs w:val="28"/>
                <w:rtl/>
              </w:rPr>
            </w:pPr>
            <w:r w:rsidRPr="00982002">
              <w:rPr>
                <w:rFonts w:asciiTheme="minorBidi" w:hAnsiTheme="minorBidi"/>
                <w:color w:val="06007A"/>
                <w:sz w:val="28"/>
                <w:szCs w:val="28"/>
              </w:rPr>
              <w:t>e-b-6</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604BA2B3" w:rsidR="00677000" w:rsidRPr="00A42700" w:rsidRDefault="00AD0C53" w:rsidP="001A213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بلاغت/</w:t>
            </w:r>
            <w:r w:rsidR="001A213A">
              <w:rPr>
                <w:rFonts w:ascii="IRMitra" w:hAnsi="IRMitra" w:cs="IRMitra" w:hint="cs"/>
                <w:color w:val="06007A"/>
                <w:sz w:val="28"/>
                <w:szCs w:val="28"/>
                <w:rtl/>
              </w:rPr>
              <w:t>تشبیه</w:t>
            </w:r>
          </w:p>
        </w:tc>
      </w:tr>
      <w:tr w:rsidR="00677000" w:rsidRPr="008E6EF7" w14:paraId="67C2316A"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11C076E5" w:rsidR="00677000" w:rsidRPr="00A42700" w:rsidRDefault="003735A5"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بصیرتی/ویژگی کید دشمن</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731E6821" w:rsidR="00677000" w:rsidRPr="00A42700" w:rsidRDefault="00677000" w:rsidP="001A213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علمی/ادبیات عربی/</w:t>
            </w:r>
            <w:r w:rsidR="00AD0C53">
              <w:rPr>
                <w:rFonts w:ascii="IRMitra" w:hAnsi="IRMitra" w:cs="IRMitra" w:hint="cs"/>
                <w:color w:val="06007A"/>
                <w:sz w:val="28"/>
                <w:szCs w:val="28"/>
                <w:rtl/>
              </w:rPr>
              <w:t>بیان</w:t>
            </w:r>
            <w:r w:rsidRPr="00A42700">
              <w:rPr>
                <w:rFonts w:ascii="IRMitra" w:hAnsi="IRMitra" w:cs="IRMitra"/>
                <w:color w:val="06007A"/>
                <w:sz w:val="28"/>
                <w:szCs w:val="28"/>
                <w:rtl/>
              </w:rPr>
              <w:t>/</w:t>
            </w:r>
            <w:r w:rsidR="00A62627">
              <w:rPr>
                <w:rFonts w:ascii="IRMitra" w:hAnsi="IRMitra" w:cs="IRMitra" w:hint="cs"/>
                <w:color w:val="06007A"/>
                <w:sz w:val="28"/>
                <w:szCs w:val="28"/>
                <w:rtl/>
              </w:rPr>
              <w:t>کمک آموزشی</w:t>
            </w:r>
            <w:r w:rsidR="007751BC">
              <w:rPr>
                <w:rFonts w:ascii="IRMitra" w:hAnsi="IRMitra" w:cs="IRMitra" w:hint="cs"/>
                <w:color w:val="06007A"/>
                <w:sz w:val="28"/>
                <w:szCs w:val="28"/>
                <w:rtl/>
              </w:rPr>
              <w:t>/جواهرالبلاغة</w:t>
            </w:r>
            <w:r w:rsidRPr="00A42700">
              <w:rPr>
                <w:rFonts w:ascii="IRMitra" w:hAnsi="IRMitra" w:cs="IRMitra"/>
                <w:color w:val="06007A"/>
                <w:sz w:val="28"/>
                <w:szCs w:val="28"/>
                <w:rtl/>
              </w:rPr>
              <w:t>/</w:t>
            </w:r>
            <w:r w:rsidR="001A213A">
              <w:rPr>
                <w:rFonts w:ascii="IRMitra" w:hAnsi="IRMitra" w:cs="IRMitra" w:hint="cs"/>
                <w:color w:val="06007A"/>
                <w:sz w:val="28"/>
                <w:szCs w:val="28"/>
                <w:rtl/>
              </w:rPr>
              <w:t>مثال و تطبیق</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51F61690" w:rsidR="006C73B9" w:rsidRPr="00A42700" w:rsidRDefault="00AD0C53" w:rsidP="00761A7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761A72">
              <w:rPr>
                <w:rFonts w:ascii="IRMitra" w:hAnsi="IRMitra" w:cs="IRMitra" w:hint="cs"/>
                <w:color w:val="06007A"/>
                <w:sz w:val="28"/>
                <w:szCs w:val="28"/>
                <w:rtl/>
              </w:rPr>
              <w:t>تشبیه،</w:t>
            </w:r>
            <w:r w:rsidR="007751BC" w:rsidRPr="00761A72">
              <w:rPr>
                <w:rFonts w:ascii="IRMitra" w:hAnsi="IRMitra" w:cs="IRMitra" w:hint="cs"/>
                <w:color w:val="06007A"/>
                <w:sz w:val="28"/>
                <w:szCs w:val="28"/>
                <w:rtl/>
              </w:rPr>
              <w:t xml:space="preserve"> تشبیه معقول به محسوس</w:t>
            </w:r>
            <w:r w:rsidR="00761A72" w:rsidRPr="00761A72">
              <w:rPr>
                <w:rFonts w:ascii="IRMitra" w:hAnsi="IRMitra" w:cs="IRMitra" w:hint="cs"/>
                <w:color w:val="06007A"/>
                <w:sz w:val="28"/>
                <w:szCs w:val="28"/>
                <w:rtl/>
              </w:rPr>
              <w:t>،</w:t>
            </w:r>
            <w:r w:rsidRPr="00761A72">
              <w:rPr>
                <w:rFonts w:ascii="IRMitra" w:hAnsi="IRMitra" w:cs="IRMitra"/>
                <w:color w:val="06007A"/>
                <w:sz w:val="28"/>
                <w:szCs w:val="28"/>
                <w:rtl/>
              </w:rPr>
              <w:t xml:space="preserve"> </w:t>
            </w:r>
            <w:r w:rsidRPr="00761A72">
              <w:rPr>
                <w:rFonts w:ascii="IRMitra" w:hAnsi="IRMitra" w:cs="IRMitra" w:hint="cs"/>
                <w:color w:val="06007A"/>
                <w:sz w:val="28"/>
                <w:szCs w:val="28"/>
                <w:rtl/>
              </w:rPr>
              <w:t>امام</w:t>
            </w:r>
            <w:r w:rsidRPr="00761A72">
              <w:rPr>
                <w:rFonts w:ascii="IRMitra" w:hAnsi="IRMitra" w:cs="IRMitra"/>
                <w:color w:val="06007A"/>
                <w:sz w:val="28"/>
                <w:szCs w:val="28"/>
                <w:rtl/>
              </w:rPr>
              <w:t xml:space="preserve"> </w:t>
            </w:r>
            <w:r w:rsidRPr="00761A72">
              <w:rPr>
                <w:rFonts w:ascii="IRMitra" w:hAnsi="IRMitra" w:cs="IRMitra" w:hint="cs"/>
                <w:color w:val="06007A"/>
                <w:sz w:val="28"/>
                <w:szCs w:val="28"/>
                <w:rtl/>
              </w:rPr>
              <w:t>خامنه</w:t>
            </w:r>
            <w:r w:rsidRPr="00761A72">
              <w:rPr>
                <w:rFonts w:ascii="IRMitra" w:hAnsi="IRMitra" w:cs="IRMitra"/>
                <w:color w:val="06007A"/>
                <w:sz w:val="28"/>
                <w:szCs w:val="28"/>
                <w:rtl/>
              </w:rPr>
              <w:t xml:space="preserve"> </w:t>
            </w:r>
            <w:r w:rsidRPr="00761A72">
              <w:rPr>
                <w:rFonts w:ascii="IRMitra" w:hAnsi="IRMitra" w:cs="IRMitra" w:hint="cs"/>
                <w:color w:val="06007A"/>
                <w:sz w:val="28"/>
                <w:szCs w:val="28"/>
                <w:rtl/>
              </w:rPr>
              <w:t>ای</w:t>
            </w:r>
            <w:r w:rsidR="00761A72" w:rsidRPr="00761A72">
              <w:rPr>
                <w:rFonts w:ascii="IRMitra" w:hAnsi="IRMitra" w:cs="IRMitra" w:hint="cs"/>
                <w:color w:val="06007A"/>
                <w:sz w:val="28"/>
                <w:szCs w:val="28"/>
                <w:rtl/>
              </w:rPr>
              <w:t xml:space="preserve">، </w:t>
            </w:r>
            <w:r w:rsidR="00AB5351">
              <w:rPr>
                <w:rFonts w:ascii="IRMitra" w:hAnsi="IRMitra" w:cs="IRMitra" w:hint="cs"/>
                <w:color w:val="06007A"/>
                <w:sz w:val="28"/>
                <w:szCs w:val="28"/>
                <w:rtl/>
              </w:rPr>
              <w:t xml:space="preserve">دین خدا، نور، </w:t>
            </w:r>
            <w:r w:rsidR="00761A72" w:rsidRPr="00761A72">
              <w:rPr>
                <w:rFonts w:ascii="IRMitra" w:hAnsi="IRMitra" w:cs="IRMitra" w:hint="cs"/>
                <w:color w:val="06007A"/>
                <w:sz w:val="28"/>
                <w:szCs w:val="28"/>
                <w:rtl/>
              </w:rPr>
              <w:t xml:space="preserve">دشمن، </w:t>
            </w:r>
            <w:r w:rsidR="00AB5351">
              <w:rPr>
                <w:rFonts w:ascii="IRMitra" w:hAnsi="IRMitra" w:cs="IRMitra" w:hint="cs"/>
                <w:color w:val="06007A"/>
                <w:sz w:val="28"/>
                <w:szCs w:val="28"/>
                <w:rtl/>
              </w:rPr>
              <w:t xml:space="preserve">       </w:t>
            </w:r>
            <w:r w:rsidR="00761A72" w:rsidRPr="00761A72">
              <w:rPr>
                <w:rFonts w:ascii="IRMitra" w:hAnsi="IRMitra" w:cs="IRMitra" w:hint="cs"/>
                <w:color w:val="06007A"/>
                <w:sz w:val="28"/>
                <w:szCs w:val="28"/>
                <w:rtl/>
              </w:rPr>
              <w:t>علامه طباطبایی(ره)، ابن عاشور</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361B7D66" w14:textId="59079EED" w:rsidR="00967A74" w:rsidRDefault="00300EB0" w:rsidP="000B05C0">
      <w:pPr>
        <w:spacing w:after="0" w:line="240" w:lineRule="auto"/>
        <w:jc w:val="lowKashida"/>
        <w:rPr>
          <w:rFonts w:ascii="IRBadr" w:eastAsia="Times New Roman" w:hAnsi="IRBadr" w:cs="IRBadr"/>
          <w:color w:val="000099"/>
          <w:sz w:val="36"/>
          <w:szCs w:val="36"/>
          <w:shd w:val="clear" w:color="auto" w:fill="FFFFFF"/>
          <w:rtl/>
        </w:rPr>
      </w:pPr>
      <w:r w:rsidRPr="001C3085">
        <w:rPr>
          <w:rFonts w:ascii="IRBadr" w:eastAsia="Times New Roman" w:hAnsi="IRBadr" w:cs="IRBadr"/>
          <w:color w:val="000000"/>
          <w:sz w:val="36"/>
          <w:szCs w:val="36"/>
          <w:rtl/>
        </w:rPr>
        <w:br/>
      </w:r>
    </w:p>
    <w:p w14:paraId="310072EB" w14:textId="79441BE8" w:rsidR="00527420" w:rsidRPr="00527420" w:rsidRDefault="00527420" w:rsidP="00967A74">
      <w:pPr>
        <w:pStyle w:val="a1"/>
        <w:rPr>
          <w:b/>
          <w:bCs/>
          <w:shd w:val="clear" w:color="auto" w:fill="FFFFFF"/>
          <w:rtl/>
        </w:rPr>
      </w:pPr>
      <w:r w:rsidRPr="00527420">
        <w:rPr>
          <w:rFonts w:hint="cs"/>
          <w:b/>
          <w:bCs/>
          <w:shd w:val="clear" w:color="auto" w:fill="FFFFFF"/>
          <w:rtl/>
        </w:rPr>
        <w:lastRenderedPageBreak/>
        <w:t xml:space="preserve">امام خامنه‌ای </w:t>
      </w:r>
      <w:r w:rsidRPr="00527420">
        <w:rPr>
          <w:rFonts w:hint="cs"/>
          <w:b/>
          <w:bCs/>
          <w:shd w:val="clear" w:color="auto" w:fill="FFFFFF"/>
          <w:vertAlign w:val="superscript"/>
          <w:rtl/>
        </w:rPr>
        <w:t>مدظله العالی</w:t>
      </w:r>
      <w:r w:rsidRPr="00527420">
        <w:rPr>
          <w:rFonts w:hint="cs"/>
          <w:b/>
          <w:bCs/>
          <w:shd w:val="clear" w:color="auto" w:fill="FFFFFF"/>
          <w:rtl/>
        </w:rPr>
        <w:t>:</w:t>
      </w:r>
    </w:p>
    <w:p w14:paraId="024C5A71" w14:textId="77777777" w:rsidR="00B15B08" w:rsidRDefault="00300EB0" w:rsidP="00967A74">
      <w:pPr>
        <w:pStyle w:val="a1"/>
        <w:rPr>
          <w:shd w:val="clear" w:color="auto" w:fill="FFFFFF"/>
          <w:rtl/>
        </w:rPr>
      </w:pPr>
      <w:r w:rsidRPr="00B01F6C">
        <w:rPr>
          <w:rFonts w:hint="cs"/>
          <w:shd w:val="clear" w:color="auto" w:fill="FFFFFF"/>
          <w:rtl/>
        </w:rPr>
        <w:t>«</w:t>
      </w:r>
      <w:r w:rsidRPr="00B01F6C">
        <w:rPr>
          <w:shd w:val="clear" w:color="auto" w:fill="FFFFFF"/>
          <w:rtl/>
        </w:rPr>
        <w:t xml:space="preserve">امروز فکر کردم که از فرصت استفاده شود و ضمن این‌که مسائل مهمّی را که مناسب می‌دانم در آغاز این سال جدید هجری شمسی عرض شود، یک نکته‌ی قرآنی هم مطرح گردد </w:t>
      </w:r>
      <w:r w:rsidR="006C3130">
        <w:rPr>
          <w:rFonts w:hint="cs"/>
          <w:shd w:val="clear" w:color="auto" w:fill="FFFFFF"/>
          <w:rtl/>
        </w:rPr>
        <w:t>...</w:t>
      </w:r>
      <w:r w:rsidRPr="00B01F6C">
        <w:rPr>
          <w:shd w:val="clear" w:color="auto" w:fill="FFFFFF"/>
          <w:rtl/>
        </w:rPr>
        <w:t xml:space="preserve"> آن نکته‌ی قرآنی این است که در آیات متعدّدی از قرآن کریم، خدای متعال وعده فرموده است که دین خدا و دین حق را در مقابل کارشکنی</w:t>
      </w:r>
      <w:r w:rsidR="006C3130">
        <w:rPr>
          <w:rFonts w:hint="cs"/>
          <w:shd w:val="clear" w:color="auto" w:fill="FFFFFF"/>
          <w:rtl/>
        </w:rPr>
        <w:t>‌</w:t>
      </w:r>
      <w:r w:rsidRPr="00B01F6C">
        <w:rPr>
          <w:shd w:val="clear" w:color="auto" w:fill="FFFFFF"/>
          <w:rtl/>
        </w:rPr>
        <w:t>ها و دشمنی</w:t>
      </w:r>
      <w:r w:rsidR="006C3130">
        <w:rPr>
          <w:rFonts w:hint="cs"/>
          <w:shd w:val="clear" w:color="auto" w:fill="FFFFFF"/>
          <w:rtl/>
        </w:rPr>
        <w:t>‌</w:t>
      </w:r>
      <w:r w:rsidRPr="00B01F6C">
        <w:rPr>
          <w:shd w:val="clear" w:color="auto" w:fill="FFFFFF"/>
          <w:rtl/>
        </w:rPr>
        <w:t>ها و حسادت</w:t>
      </w:r>
      <w:r w:rsidR="006C3130">
        <w:rPr>
          <w:rFonts w:hint="cs"/>
          <w:shd w:val="clear" w:color="auto" w:fill="FFFFFF"/>
          <w:rtl/>
        </w:rPr>
        <w:t>‌</w:t>
      </w:r>
      <w:r w:rsidRPr="00B01F6C">
        <w:rPr>
          <w:shd w:val="clear" w:color="auto" w:fill="FFFFFF"/>
          <w:rtl/>
        </w:rPr>
        <w:t>ها و کین‌ورزی</w:t>
      </w:r>
      <w:r w:rsidR="006C3130">
        <w:rPr>
          <w:rFonts w:hint="cs"/>
          <w:shd w:val="clear" w:color="auto" w:fill="FFFFFF"/>
          <w:rtl/>
        </w:rPr>
        <w:t>‌</w:t>
      </w:r>
      <w:r w:rsidRPr="00B01F6C">
        <w:rPr>
          <w:shd w:val="clear" w:color="auto" w:fill="FFFFFF"/>
          <w:rtl/>
        </w:rPr>
        <w:t>های دشمنان در طول زمان، حفظ خواهد کرد. این آیه‌ی شریفه‌ای که مربوط به سوره‌ی «صف» است، یکی از آ</w:t>
      </w:r>
      <w:r w:rsidR="00EF7378">
        <w:rPr>
          <w:shd w:val="clear" w:color="auto" w:fill="FFFFFF"/>
          <w:rtl/>
        </w:rPr>
        <w:t>ن آیات است: «یریدون لیطفؤ</w:t>
      </w:r>
      <w:r w:rsidR="00EF7378">
        <w:rPr>
          <w:rFonts w:hint="cs"/>
          <w:shd w:val="clear" w:color="auto" w:fill="FFFFFF"/>
          <w:rtl/>
        </w:rPr>
        <w:t>وا</w:t>
      </w:r>
      <w:r w:rsidRPr="00B01F6C">
        <w:rPr>
          <w:shd w:val="clear" w:color="auto" w:fill="FFFFFF"/>
          <w:rtl/>
        </w:rPr>
        <w:t xml:space="preserve"> نوراللَّه بافواههم»</w:t>
      </w:r>
      <w:r w:rsidRPr="00B01F6C">
        <w:rPr>
          <w:rStyle w:val="FootnoteReference"/>
          <w:rFonts w:eastAsia="Times New Roman"/>
          <w:color w:val="000099"/>
          <w:shd w:val="clear" w:color="auto" w:fill="FFFFFF"/>
          <w:rtl/>
        </w:rPr>
        <w:footnoteReference w:id="1"/>
      </w:r>
      <w:r w:rsidRPr="00B01F6C">
        <w:rPr>
          <w:shd w:val="clear" w:color="auto" w:fill="FFFFFF"/>
          <w:rtl/>
        </w:rPr>
        <w:t xml:space="preserve">. </w:t>
      </w:r>
      <w:r w:rsidRPr="009778FC">
        <w:rPr>
          <w:b/>
          <w:bCs/>
          <w:color w:val="000099"/>
          <w:shd w:val="clear" w:color="auto" w:fill="FFFFFF"/>
          <w:rtl/>
        </w:rPr>
        <w:t>این آیه‌ی کریمه، راه خدا و دین خدا را به نور، آن هم نور خدا تشبیه فرموده است.</w:t>
      </w:r>
      <w:r w:rsidRPr="00B15B08">
        <w:rPr>
          <w:color w:val="000099"/>
          <w:shd w:val="clear" w:color="auto" w:fill="FFFFFF"/>
          <w:rtl/>
        </w:rPr>
        <w:t xml:space="preserve"> </w:t>
      </w:r>
      <w:r w:rsidRPr="002400BC">
        <w:rPr>
          <w:shd w:val="clear" w:color="auto" w:fill="FFFFFF"/>
          <w:rtl/>
        </w:rPr>
        <w:t>نور خدا چون منتسب به حضرت باریتعالی است، طبعاً از همه‌ی انواری که در ذهن بشر می‌گنجد - مثل نور خورشید و نور ستارگان و انوار قویتر از آن - به مراتب و به قدر بی‌نهایت قویتر است.</w:t>
      </w:r>
      <w:r w:rsidRPr="00B01F6C">
        <w:rPr>
          <w:shd w:val="clear" w:color="auto" w:fill="FFFFFF"/>
          <w:rtl/>
        </w:rPr>
        <w:t xml:space="preserve"> </w:t>
      </w:r>
    </w:p>
    <w:p w14:paraId="3F455AFD" w14:textId="463656C6" w:rsidR="00300EB0" w:rsidRPr="00B01F6C" w:rsidRDefault="00300EB0" w:rsidP="00967A74">
      <w:pPr>
        <w:pStyle w:val="a1"/>
        <w:rPr>
          <w:shd w:val="clear" w:color="auto" w:fill="FFFFFF"/>
          <w:rtl/>
        </w:rPr>
      </w:pPr>
      <w:r w:rsidRPr="009778FC">
        <w:rPr>
          <w:b/>
          <w:bCs/>
          <w:color w:val="000099"/>
          <w:shd w:val="clear" w:color="auto" w:fill="FFFFFF"/>
          <w:rtl/>
        </w:rPr>
        <w:t>دشمنیِ دشمنان را هم به پُف کردن با دهان تشبیه کرده است.</w:t>
      </w:r>
      <w:r w:rsidRPr="00B01F6C">
        <w:rPr>
          <w:shd w:val="clear" w:color="auto" w:fill="FFFFFF"/>
          <w:rtl/>
        </w:rPr>
        <w:t xml:space="preserve"> همان‌گونه که کسی پُف می‌کند و نور شمع یا چراغی را خاموش می‌کند، دشمنان می‌خواهند پُف کنند و نور خدا را خاموش کنند! نور خدا طبعاً از همه‌ی آنچه که در ذهن بشر می‌گنجد، قویتر است. اگر بگویند کسی نور خورشید را با هوای ضعیفی که از دهان خارج می‌کند، می‌خواهد خاموش کند، عقلا بر این تصمیم احمقانه و کودکانه، خنده‌ی تمسخر می‌زنند؛ چه رسد به نور خدای متعال.</w:t>
      </w:r>
    </w:p>
    <w:p w14:paraId="62C08183" w14:textId="1617E717" w:rsidR="00300EB0" w:rsidRPr="00B01F6C" w:rsidRDefault="00300EB0" w:rsidP="00967A74">
      <w:pPr>
        <w:pStyle w:val="a1"/>
        <w:rPr>
          <w:shd w:val="clear" w:color="auto" w:fill="FFFFFF"/>
          <w:rtl/>
        </w:rPr>
      </w:pPr>
      <w:r w:rsidRPr="009778FC">
        <w:rPr>
          <w:b/>
          <w:bCs/>
          <w:color w:val="000099"/>
          <w:shd w:val="clear" w:color="auto" w:fill="FFFFFF"/>
          <w:rtl/>
        </w:rPr>
        <w:t>قرآن کریم، دین حق را به این نور تشبیه می‌کند و تلاش دشمنان را - چه تلاش نظامی، چه تلاش تبلیغاتی، چه تلاش سیاسی، چه تلاش اقتصادی و کلاًّ همه‌ی آنچه را که دشمنان، دیروز و امروز و در آینده در مقابل دین خدا عمل کرده‌اند - به همان هوای ضعیف و پُفی که از دهان کسی خارج می‌شود، تشبیه می‌کند.</w:t>
      </w:r>
      <w:r w:rsidRPr="00B01F6C">
        <w:rPr>
          <w:shd w:val="clear" w:color="auto" w:fill="FFFFFF"/>
          <w:rtl/>
        </w:rPr>
        <w:t xml:space="preserve"> این کید دشمن، چقدر در مقابل اراده‌ی ذات مقدّس پروردگار ضعیف است. </w:t>
      </w:r>
      <w:r w:rsidRPr="007353FB">
        <w:rPr>
          <w:shd w:val="clear" w:color="auto" w:fill="FFFFFF"/>
          <w:rtl/>
        </w:rPr>
        <w:t>«واللَّه متمّ نوره و لو</w:t>
      </w:r>
      <w:r w:rsidR="00234905" w:rsidRPr="007353FB">
        <w:rPr>
          <w:rFonts w:hint="cs"/>
          <w:shd w:val="clear" w:color="auto" w:fill="FFFFFF"/>
          <w:rtl/>
        </w:rPr>
        <w:t xml:space="preserve"> </w:t>
      </w:r>
      <w:r w:rsidRPr="007353FB">
        <w:rPr>
          <w:shd w:val="clear" w:color="auto" w:fill="FFFFFF"/>
          <w:rtl/>
        </w:rPr>
        <w:t>کره الکافرون»</w:t>
      </w:r>
      <w:r w:rsidRPr="007353FB">
        <w:rPr>
          <w:rStyle w:val="FootnoteReference"/>
          <w:rFonts w:eastAsia="Times New Roman"/>
          <w:shd w:val="clear" w:color="auto" w:fill="FFFFFF"/>
          <w:rtl/>
        </w:rPr>
        <w:footnoteReference w:id="2"/>
      </w:r>
      <w:r w:rsidRPr="007353FB">
        <w:rPr>
          <w:shd w:val="clear" w:color="auto" w:fill="FFFFFF"/>
          <w:rtl/>
        </w:rPr>
        <w:t xml:space="preserve">. این، وعده‌ای است که خدای متعال فرموده است. یعنی این‌طور مسلّم گردانیده است که هر جا حرکت </w:t>
      </w:r>
      <w:r w:rsidRPr="00B01F6C">
        <w:rPr>
          <w:shd w:val="clear" w:color="auto" w:fill="FFFFFF"/>
          <w:rtl/>
        </w:rPr>
        <w:t xml:space="preserve">و تلاش و نهادی مبتنی بر دین خدا پا گرفت، تلاش دشمنان خدا </w:t>
      </w:r>
      <w:r w:rsidRPr="00B01F6C">
        <w:rPr>
          <w:shd w:val="clear" w:color="auto" w:fill="FFFFFF"/>
          <w:rtl/>
        </w:rPr>
        <w:lastRenderedPageBreak/>
        <w:t>نمی‌تواند آن را از بین ببرد و نابود کند. البته شرایطی دارد که آن شرایط، در مجموعه‌ی معارف دین ذکر شده است؛ اما اصل و حقیقت مطلب، همین است. ما به تاریخ هم که نگاه می‌کنیم، همین را مشاهده می‌کنیم و درست هم همین است.</w:t>
      </w:r>
      <w:r w:rsidRPr="00B01F6C">
        <w:rPr>
          <w:rFonts w:hint="cs"/>
          <w:shd w:val="clear" w:color="auto" w:fill="FFFFFF"/>
          <w:rtl/>
        </w:rPr>
        <w:t>»</w:t>
      </w:r>
      <w:r w:rsidRPr="00B01F6C">
        <w:rPr>
          <w:rStyle w:val="FootnoteReference"/>
          <w:rFonts w:eastAsia="Times New Roman"/>
          <w:color w:val="000099"/>
          <w:shd w:val="clear" w:color="auto" w:fill="FFFFFF"/>
          <w:rtl/>
        </w:rPr>
        <w:footnoteReference w:id="3"/>
      </w:r>
    </w:p>
    <w:p w14:paraId="72ED150E" w14:textId="015FC018" w:rsidR="0050031A" w:rsidRDefault="007535F7" w:rsidP="00841884">
      <w:pPr>
        <w:pStyle w:val="a1"/>
        <w:rPr>
          <w:rtl/>
        </w:rPr>
      </w:pPr>
      <w:r>
        <w:rPr>
          <w:rFonts w:hint="cs"/>
          <w:rtl/>
        </w:rPr>
        <w:t>علامه طباطبایی(ره) در توضیح این تشبیه فرماید:</w:t>
      </w:r>
    </w:p>
    <w:p w14:paraId="4B2D1769" w14:textId="77777777" w:rsidR="007535F7" w:rsidRPr="007535F7" w:rsidRDefault="007535F7" w:rsidP="007535F7">
      <w:pPr>
        <w:pStyle w:val="a"/>
        <w:rPr>
          <w:rtl/>
        </w:rPr>
      </w:pPr>
      <w:r w:rsidRPr="007535F7">
        <w:rPr>
          <w:rFonts w:hint="cs"/>
          <w:rtl/>
        </w:rPr>
        <w:t>پس معناى اينكه فرمود:" يُرِيدُونَ لِيُطْفِؤُا نُورَ اللَّهِ بِأَفْواهِهِمْ" اين است كه كفار پنداشته‏اند نور خدا مانند نور شمع است كه با يك پف خاموش گردد، و همين كه آن را سحر بخوانند نورش خاموش گشته، رابطه‏اش با خدا قطع مى‏شود.</w:t>
      </w:r>
    </w:p>
    <w:p w14:paraId="1BE7E140" w14:textId="77777777" w:rsidR="007535F7" w:rsidRPr="007535F7" w:rsidRDefault="007535F7" w:rsidP="007535F7">
      <w:pPr>
        <w:pStyle w:val="a"/>
        <w:rPr>
          <w:rtl/>
        </w:rPr>
      </w:pPr>
      <w:r w:rsidRPr="007535F7">
        <w:rPr>
          <w:rFonts w:hint="cs"/>
          <w:rtl/>
        </w:rPr>
        <w:t>ولى در پندار خود خطا كردند، چون دين، نور خدا است كه به هيچ وجه خاموشى نمى‏پذيرد، نه تنها خاموش نمى‏شود كه خدا تماميت آن را اراده كرده، هر چند كه كافران كراهت داشته باشند.</w:t>
      </w:r>
      <w:r w:rsidRPr="007535F7">
        <w:rPr>
          <w:vertAlign w:val="superscript"/>
          <w:rtl/>
        </w:rPr>
        <w:footnoteReference w:id="4"/>
      </w:r>
    </w:p>
    <w:p w14:paraId="5159108A" w14:textId="77777777" w:rsidR="007535F7" w:rsidRDefault="007535F7" w:rsidP="00841884">
      <w:pPr>
        <w:pStyle w:val="a1"/>
        <w:rPr>
          <w:rtl/>
        </w:rPr>
      </w:pPr>
    </w:p>
    <w:p w14:paraId="6FCAB804" w14:textId="7AB60AE0" w:rsidR="002E778A" w:rsidRDefault="002E778A" w:rsidP="00841884">
      <w:pPr>
        <w:pStyle w:val="a1"/>
        <w:rPr>
          <w:rtl/>
        </w:rPr>
      </w:pPr>
      <w:r>
        <w:rPr>
          <w:rFonts w:hint="cs"/>
          <w:rtl/>
        </w:rPr>
        <w:t>ابن عاشور نیز تشبیه فوق در آیه را، تشبیه هیئت به هیئت از نوع معقول به محسوس می‌داند:</w:t>
      </w:r>
    </w:p>
    <w:p w14:paraId="36DAD426" w14:textId="77777777" w:rsidR="002E778A" w:rsidRPr="002E778A" w:rsidRDefault="002E778A" w:rsidP="002E778A">
      <w:pPr>
        <w:pStyle w:val="a"/>
        <w:rPr>
          <w:rtl/>
        </w:rPr>
      </w:pPr>
      <w:r w:rsidRPr="002E778A">
        <w:rPr>
          <w:rFonts w:hint="cs"/>
          <w:rtl/>
        </w:rPr>
        <w:t>يُرِيدُونَ لِيُطْفِؤُا نُورَ اللَّهِ بِأَفْواهِهِمْ وَ اللَّهُ مُتِمُّ نُورِهِ وَ لَوْ كَرِهَ الْكافِرُونَ</w:t>
      </w:r>
    </w:p>
    <w:p w14:paraId="04099139" w14:textId="77777777" w:rsidR="002E778A" w:rsidRPr="002E778A" w:rsidRDefault="002E778A" w:rsidP="002E778A">
      <w:pPr>
        <w:pStyle w:val="a"/>
        <w:rPr>
          <w:rtl/>
        </w:rPr>
      </w:pPr>
      <w:r w:rsidRPr="002E778A">
        <w:rPr>
          <w:rFonts w:hint="cs"/>
          <w:rtl/>
        </w:rPr>
        <w:t>استئناف بياني ناشئ عن الإخبار عنهم بأنهم افتروا على اللّه الكذب في حال أنهم يدعون إلا الإسلام لأنه يثير سؤال سائل عما دعاهم إلى هذا الافتراء. فأجيب بأنهم يريدون أن يخفوا الإسلام عن الناس و يعوقوا انتشاره و مثلث حالتهم بحالة نفر يبتغون الظلام للتّلصّص أو غيره مما يراد فيه الاختفاء.</w:t>
      </w:r>
    </w:p>
    <w:p w14:paraId="4F29CD40" w14:textId="77777777" w:rsidR="003872C9" w:rsidRDefault="002E778A" w:rsidP="002E778A">
      <w:pPr>
        <w:pStyle w:val="a"/>
        <w:rPr>
          <w:rtl/>
        </w:rPr>
      </w:pPr>
      <w:r w:rsidRPr="002E778A">
        <w:rPr>
          <w:rFonts w:hint="cs"/>
          <w:rtl/>
        </w:rPr>
        <w:t xml:space="preserve">فلاحت له ذبالة مصباح تضي‏ء للناس، فكرهوا ذلك و خشوا أن يشعّ نوره على الناس فتفتضح ترهاتهم، فعمدوا إلى إطفائه بالنفخ عليه فلم ينطفئ، فالكلام تمثيل دال على حالة الممثل لهم. </w:t>
      </w:r>
    </w:p>
    <w:p w14:paraId="7E14DBE5" w14:textId="11B3E659" w:rsidR="002E778A" w:rsidRPr="003872C9" w:rsidRDefault="002E778A" w:rsidP="003872C9">
      <w:pPr>
        <w:pStyle w:val="a"/>
        <w:rPr>
          <w:b/>
          <w:bCs/>
          <w:rtl/>
        </w:rPr>
      </w:pPr>
      <w:r w:rsidRPr="003872C9">
        <w:rPr>
          <w:rFonts w:hint="cs"/>
          <w:b/>
          <w:bCs/>
          <w:rtl/>
        </w:rPr>
        <w:t>و التقدير: يريدون عوق ظهور الإسلام كمثل قوم يريدون إطفاء النور، فهذا تشبيه الهيئة بالهيئة تشبيه المعقول بالمحسوس.</w:t>
      </w:r>
    </w:p>
    <w:p w14:paraId="0144D622" w14:textId="77777777" w:rsidR="002E778A" w:rsidRPr="002E778A" w:rsidRDefault="002E778A" w:rsidP="002E778A">
      <w:pPr>
        <w:pStyle w:val="a"/>
        <w:rPr>
          <w:rtl/>
        </w:rPr>
      </w:pPr>
      <w:r w:rsidRPr="002E778A">
        <w:rPr>
          <w:rFonts w:hint="cs"/>
          <w:rtl/>
        </w:rPr>
        <w:lastRenderedPageBreak/>
        <w:t>ثم إن ما تضمنه من المحاسن أنه قابل لتفرقة التشبيه على أجزاء الهيئة، فاليهود في‏ حال إرادتهم عوق الإسلام عن الظهور مشبّهون بقوم يريدون إطفاء نور الإسلام فشبه بمصباح. و المشركون مثلهم و قد مثّل حال أهل الكتاب بنظير هذا التمثيل في قوله تعالى:</w:t>
      </w:r>
    </w:p>
    <w:p w14:paraId="48D78615" w14:textId="77777777" w:rsidR="002E778A" w:rsidRPr="002E778A" w:rsidRDefault="002E778A" w:rsidP="002E778A">
      <w:pPr>
        <w:pStyle w:val="a"/>
        <w:rPr>
          <w:rtl/>
        </w:rPr>
      </w:pPr>
      <w:r w:rsidRPr="002E778A">
        <w:rPr>
          <w:rFonts w:hint="cs"/>
          <w:rtl/>
        </w:rPr>
        <w:t>وَ قالَتِ الْيَهُودُ عُزَيْرٌ ابْنُ اللَّهِ‏ إلى قوله: يُرِيدُونَ أَنْ يُطْفِؤُا نُورَ اللَّهِ بِأَفْواهِهِمْ وَ يَأْبَى اللَّهُ إِلَّا أَنْ يُتِمَّ نُورَهُ‏ الآية في سورة براءة [30، 32]، و وصفهم القرآن بأنه سحر و نحو ذلك من تمويهاتهم، فشبه بنفخ النافخين على المصباح فكان لذكر بِأَفْواهِهِمْ‏ وقع عظيم في هذا التمثيل لأن الإطفاء قد يكون بغير الأفواه مثل المروحة و الكير، و هم أرادوا إبطال آيات القرآن بزعم أنها من أقوال السحر.</w:t>
      </w:r>
    </w:p>
    <w:p w14:paraId="28345538" w14:textId="78FC2A7E" w:rsidR="002E778A" w:rsidRDefault="002E778A" w:rsidP="002E778A">
      <w:pPr>
        <w:pStyle w:val="a"/>
        <w:rPr>
          <w:rtl/>
        </w:rPr>
      </w:pPr>
      <w:r w:rsidRPr="002E778A">
        <w:rPr>
          <w:rFonts w:hint="cs"/>
          <w:rtl/>
        </w:rPr>
        <w:t>و إضافة نور إلى اسم الجلالة إضافة تشريف، أي نورا أوقده اللّه، أي أوجده و قدّره فما ظنكم بكماله.</w:t>
      </w:r>
      <w:r w:rsidRPr="002E778A">
        <w:rPr>
          <w:vertAlign w:val="superscript"/>
          <w:rtl/>
        </w:rPr>
        <w:footnoteReference w:id="5"/>
      </w:r>
    </w:p>
    <w:sectPr w:rsidR="002E778A"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F2587" w14:textId="77777777" w:rsidR="00B408DD" w:rsidRDefault="00B408DD" w:rsidP="00982C20">
      <w:pPr>
        <w:spacing w:after="0" w:line="240" w:lineRule="auto"/>
      </w:pPr>
      <w:r>
        <w:separator/>
      </w:r>
    </w:p>
  </w:endnote>
  <w:endnote w:type="continuationSeparator" w:id="0">
    <w:p w14:paraId="3A02DA7E" w14:textId="77777777" w:rsidR="00B408DD" w:rsidRDefault="00B408D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BD05A" w14:textId="77777777" w:rsidR="00B408DD" w:rsidRDefault="00B408DD" w:rsidP="00982C20">
      <w:pPr>
        <w:spacing w:after="0" w:line="240" w:lineRule="auto"/>
      </w:pPr>
      <w:r>
        <w:separator/>
      </w:r>
    </w:p>
  </w:footnote>
  <w:footnote w:type="continuationSeparator" w:id="0">
    <w:p w14:paraId="0514523C" w14:textId="77777777" w:rsidR="00B408DD" w:rsidRDefault="00B408DD" w:rsidP="00982C20">
      <w:pPr>
        <w:spacing w:after="0" w:line="240" w:lineRule="auto"/>
      </w:pPr>
      <w:r>
        <w:continuationSeparator/>
      </w:r>
    </w:p>
  </w:footnote>
  <w:footnote w:id="1">
    <w:p w14:paraId="32FAB830" w14:textId="2E500550" w:rsidR="00300EB0" w:rsidRPr="00042C7C" w:rsidRDefault="00300EB0" w:rsidP="007353FB">
      <w:pPr>
        <w:pStyle w:val="FootnoteText"/>
        <w:rPr>
          <w:rFonts w:ascii="IRBadr" w:hAnsi="IRBadr" w:cs="IRBadr"/>
          <w:color w:val="000000" w:themeColor="text1"/>
          <w:sz w:val="28"/>
          <w:szCs w:val="28"/>
        </w:rPr>
      </w:pPr>
      <w:r w:rsidRPr="00042C7C">
        <w:rPr>
          <w:rFonts w:ascii="IRBadr" w:hAnsi="IRBadr" w:cs="IRBadr"/>
          <w:color w:val="000000" w:themeColor="text1"/>
          <w:sz w:val="28"/>
          <w:szCs w:val="28"/>
        </w:rPr>
        <w:footnoteRef/>
      </w:r>
      <w:r w:rsidRPr="00042C7C">
        <w:rPr>
          <w:rFonts w:ascii="IRBadr" w:hAnsi="IRBadr" w:cs="IRBadr"/>
          <w:color w:val="000000" w:themeColor="text1"/>
          <w:sz w:val="28"/>
          <w:szCs w:val="28"/>
          <w:rtl/>
        </w:rPr>
        <w:t xml:space="preserve"> - سوره صف، آیه ۸</w:t>
      </w:r>
    </w:p>
  </w:footnote>
  <w:footnote w:id="2">
    <w:p w14:paraId="5778C561" w14:textId="77777777" w:rsidR="00300EB0" w:rsidRPr="00042C7C" w:rsidRDefault="00300EB0">
      <w:pPr>
        <w:pStyle w:val="FootnoteText"/>
        <w:rPr>
          <w:rFonts w:ascii="IRBadr" w:hAnsi="IRBadr" w:cs="IRBadr"/>
          <w:color w:val="000000" w:themeColor="text1"/>
          <w:sz w:val="28"/>
          <w:szCs w:val="28"/>
        </w:rPr>
      </w:pPr>
      <w:r w:rsidRPr="00042C7C">
        <w:rPr>
          <w:rFonts w:ascii="IRBadr" w:hAnsi="IRBadr" w:cs="IRBadr"/>
          <w:color w:val="000000" w:themeColor="text1"/>
          <w:sz w:val="28"/>
          <w:szCs w:val="28"/>
        </w:rPr>
        <w:footnoteRef/>
      </w:r>
      <w:r w:rsidRPr="00042C7C">
        <w:rPr>
          <w:rFonts w:ascii="IRBadr" w:hAnsi="IRBadr" w:cs="IRBadr"/>
          <w:color w:val="000000" w:themeColor="text1"/>
          <w:sz w:val="28"/>
          <w:szCs w:val="28"/>
          <w:rtl/>
        </w:rPr>
        <w:t xml:space="preserve"> - همان</w:t>
      </w:r>
    </w:p>
  </w:footnote>
  <w:footnote w:id="3">
    <w:p w14:paraId="4F390011" w14:textId="77777777" w:rsidR="00300EB0" w:rsidRPr="00042C7C" w:rsidRDefault="00300EB0">
      <w:pPr>
        <w:pStyle w:val="FootnoteText"/>
        <w:rPr>
          <w:rFonts w:ascii="IRBadr" w:hAnsi="IRBadr" w:cs="IRBadr"/>
          <w:color w:val="000000" w:themeColor="text1"/>
          <w:sz w:val="28"/>
          <w:szCs w:val="28"/>
          <w:rtl/>
        </w:rPr>
      </w:pPr>
      <w:r w:rsidRPr="00042C7C">
        <w:rPr>
          <w:rStyle w:val="FootnoteReference"/>
          <w:rFonts w:ascii="IRBadr" w:hAnsi="IRBadr" w:cs="IRBadr"/>
          <w:color w:val="000000" w:themeColor="text1"/>
          <w:sz w:val="28"/>
          <w:szCs w:val="28"/>
          <w:vertAlign w:val="baseline"/>
        </w:rPr>
        <w:footnoteRef/>
      </w:r>
      <w:r w:rsidRPr="00042C7C">
        <w:rPr>
          <w:rFonts w:ascii="IRBadr" w:hAnsi="IRBadr" w:cs="IRBadr"/>
          <w:color w:val="000000" w:themeColor="text1"/>
          <w:sz w:val="28"/>
          <w:szCs w:val="28"/>
          <w:rtl/>
        </w:rPr>
        <w:t xml:space="preserve"> - بیانات در تاریخ 1/1/1376</w:t>
      </w:r>
    </w:p>
  </w:footnote>
  <w:footnote w:id="4">
    <w:p w14:paraId="29B92061" w14:textId="77777777" w:rsidR="007535F7" w:rsidRPr="00A24285" w:rsidRDefault="007535F7" w:rsidP="00A24285">
      <w:pPr>
        <w:pStyle w:val="FootnoteText"/>
        <w:rPr>
          <w:rFonts w:ascii="IRBadr" w:hAnsi="IRBadr" w:cs="IRBadr"/>
          <w:color w:val="000000" w:themeColor="text1"/>
          <w:sz w:val="28"/>
          <w:szCs w:val="28"/>
          <w:rtl/>
        </w:rPr>
      </w:pPr>
      <w:r w:rsidRPr="00A24285">
        <w:rPr>
          <w:rFonts w:ascii="IRBadr" w:hAnsi="IRBadr" w:cs="IRBadr"/>
          <w:color w:val="000000" w:themeColor="text1"/>
          <w:sz w:val="28"/>
          <w:szCs w:val="28"/>
        </w:rPr>
        <w:footnoteRef/>
      </w:r>
      <w:r w:rsidRPr="00A24285">
        <w:rPr>
          <w:rFonts w:ascii="IRBadr" w:hAnsi="IRBadr" w:cs="IRBadr" w:hint="cs"/>
          <w:color w:val="000000" w:themeColor="text1"/>
          <w:sz w:val="28"/>
          <w:szCs w:val="28"/>
          <w:rtl/>
        </w:rPr>
        <w:t>- ترجمه تفسير الميزان، ج‏19، ص431</w:t>
      </w:r>
    </w:p>
  </w:footnote>
  <w:footnote w:id="5">
    <w:p w14:paraId="6CD91BF8" w14:textId="77777777" w:rsidR="002E778A" w:rsidRPr="002E778A" w:rsidRDefault="002E778A" w:rsidP="002E778A">
      <w:pPr>
        <w:pStyle w:val="a0"/>
        <w:rPr>
          <w:rtl/>
        </w:rPr>
      </w:pPr>
      <w:r w:rsidRPr="002E778A">
        <w:rPr>
          <w:rStyle w:val="FootnoteReference"/>
          <w:vertAlign w:val="baseline"/>
        </w:rPr>
        <w:footnoteRef/>
      </w:r>
      <w:r w:rsidRPr="002E778A">
        <w:rPr>
          <w:rFonts w:hint="cs"/>
          <w:rtl/>
        </w:rPr>
        <w:t>- التحرير و التنوير، ج‏28، ص: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1074A450"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65D04CA1" w:rsidR="001A0DE6" w:rsidRPr="001A0DE6" w:rsidRDefault="00982002">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6B651D6" wp14:editId="5D664405">
              <wp:simplePos x="0" y="0"/>
              <wp:positionH relativeFrom="column">
                <wp:posOffset>305435</wp:posOffset>
              </wp:positionH>
              <wp:positionV relativeFrom="paragraph">
                <wp:posOffset>258749</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8E45D91" w14:textId="77777777" w:rsidR="00982002" w:rsidRPr="0078203C" w:rsidRDefault="00982002" w:rsidP="00982002">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BE670C5" w14:textId="77777777" w:rsidR="00982002" w:rsidRPr="0078203C" w:rsidRDefault="00982002" w:rsidP="00982002">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2812163" w14:textId="77777777" w:rsidR="00982002" w:rsidRPr="0078203C" w:rsidRDefault="00982002" w:rsidP="00982002">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0EEABB6B" w14:textId="77777777" w:rsidR="00982002" w:rsidRPr="00CB176B" w:rsidRDefault="00982002" w:rsidP="00982002">
                            <w:pPr>
                              <w:spacing w:after="0" w:line="240" w:lineRule="auto"/>
                              <w:jc w:val="lowKashida"/>
                              <w:rPr>
                                <w:rFonts w:ascii="IRANSans" w:hAnsi="IRANSans" w:cs="IRANSans"/>
                                <w:b/>
                                <w:bCs/>
                                <w:color w:val="595959" w:themeColor="text1" w:themeTint="A6"/>
                                <w:sz w:val="16"/>
                                <w:szCs w:val="16"/>
                                <w:rtl/>
                              </w:rPr>
                            </w:pPr>
                          </w:p>
                          <w:p w14:paraId="5E24B34A" w14:textId="77777777" w:rsidR="00982002" w:rsidRPr="00754B54" w:rsidRDefault="00982002" w:rsidP="00982002">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40FEF94C" w14:textId="77777777" w:rsidR="00982002" w:rsidRPr="00CB176B" w:rsidRDefault="00982002" w:rsidP="00982002">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05pt;margin-top:20.3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58E45D91" w14:textId="77777777" w:rsidR="00982002" w:rsidRPr="0078203C" w:rsidRDefault="00982002" w:rsidP="00982002">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BE670C5" w14:textId="77777777" w:rsidR="00982002" w:rsidRPr="0078203C" w:rsidRDefault="00982002" w:rsidP="00982002">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2812163" w14:textId="77777777" w:rsidR="00982002" w:rsidRPr="0078203C" w:rsidRDefault="00982002" w:rsidP="00982002">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0EEABB6B" w14:textId="77777777" w:rsidR="00982002" w:rsidRPr="00CB176B" w:rsidRDefault="00982002" w:rsidP="00982002">
                      <w:pPr>
                        <w:spacing w:after="0" w:line="240" w:lineRule="auto"/>
                        <w:jc w:val="lowKashida"/>
                        <w:rPr>
                          <w:rFonts w:ascii="IRANSans" w:hAnsi="IRANSans" w:cs="IRANSans"/>
                          <w:b/>
                          <w:bCs/>
                          <w:color w:val="595959" w:themeColor="text1" w:themeTint="A6"/>
                          <w:sz w:val="16"/>
                          <w:szCs w:val="16"/>
                          <w:rtl/>
                        </w:rPr>
                      </w:pPr>
                    </w:p>
                    <w:p w14:paraId="5E24B34A" w14:textId="77777777" w:rsidR="00982002" w:rsidRPr="00754B54" w:rsidRDefault="00982002" w:rsidP="00982002">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40FEF94C" w14:textId="77777777" w:rsidR="00982002" w:rsidRPr="00CB176B" w:rsidRDefault="00982002" w:rsidP="00982002">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11580" w:rsidRPr="00811580">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11580" w:rsidRPr="00811580">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07E8"/>
    <w:rsid w:val="0002182A"/>
    <w:rsid w:val="00036C19"/>
    <w:rsid w:val="00042C7C"/>
    <w:rsid w:val="00060DBF"/>
    <w:rsid w:val="00070DE6"/>
    <w:rsid w:val="00071B6A"/>
    <w:rsid w:val="0007304E"/>
    <w:rsid w:val="00073091"/>
    <w:rsid w:val="000B05C0"/>
    <w:rsid w:val="000C3112"/>
    <w:rsid w:val="000C7336"/>
    <w:rsid w:val="000C7B9A"/>
    <w:rsid w:val="000D2D2D"/>
    <w:rsid w:val="000E0472"/>
    <w:rsid w:val="000E73FB"/>
    <w:rsid w:val="000E75BF"/>
    <w:rsid w:val="000F1DE0"/>
    <w:rsid w:val="000F43DE"/>
    <w:rsid w:val="000F784B"/>
    <w:rsid w:val="00116AC6"/>
    <w:rsid w:val="0011725F"/>
    <w:rsid w:val="0012336A"/>
    <w:rsid w:val="0013161A"/>
    <w:rsid w:val="00132558"/>
    <w:rsid w:val="001436D3"/>
    <w:rsid w:val="001544C7"/>
    <w:rsid w:val="001A0DE6"/>
    <w:rsid w:val="001A213A"/>
    <w:rsid w:val="001C3150"/>
    <w:rsid w:val="001D639B"/>
    <w:rsid w:val="001F33F2"/>
    <w:rsid w:val="00200E72"/>
    <w:rsid w:val="00202FAE"/>
    <w:rsid w:val="00216A2F"/>
    <w:rsid w:val="00224816"/>
    <w:rsid w:val="00225944"/>
    <w:rsid w:val="00234905"/>
    <w:rsid w:val="00235DD7"/>
    <w:rsid w:val="002400BC"/>
    <w:rsid w:val="00265127"/>
    <w:rsid w:val="00267399"/>
    <w:rsid w:val="002774E1"/>
    <w:rsid w:val="00286BBD"/>
    <w:rsid w:val="00294C39"/>
    <w:rsid w:val="00296D1F"/>
    <w:rsid w:val="002A0047"/>
    <w:rsid w:val="002B2419"/>
    <w:rsid w:val="002C2CD3"/>
    <w:rsid w:val="002C71C1"/>
    <w:rsid w:val="002D3379"/>
    <w:rsid w:val="002E778A"/>
    <w:rsid w:val="00300EB0"/>
    <w:rsid w:val="0030217B"/>
    <w:rsid w:val="0030457B"/>
    <w:rsid w:val="00311539"/>
    <w:rsid w:val="0032058C"/>
    <w:rsid w:val="003209C9"/>
    <w:rsid w:val="00323747"/>
    <w:rsid w:val="0033347D"/>
    <w:rsid w:val="00345AA4"/>
    <w:rsid w:val="00362D2D"/>
    <w:rsid w:val="003735A5"/>
    <w:rsid w:val="00375212"/>
    <w:rsid w:val="00382159"/>
    <w:rsid w:val="003872C9"/>
    <w:rsid w:val="00393958"/>
    <w:rsid w:val="003B077F"/>
    <w:rsid w:val="003B1FAF"/>
    <w:rsid w:val="003C0164"/>
    <w:rsid w:val="003C20DF"/>
    <w:rsid w:val="003E76B0"/>
    <w:rsid w:val="003F4918"/>
    <w:rsid w:val="00413917"/>
    <w:rsid w:val="00416727"/>
    <w:rsid w:val="004179B0"/>
    <w:rsid w:val="004411E8"/>
    <w:rsid w:val="004447B6"/>
    <w:rsid w:val="00446222"/>
    <w:rsid w:val="004520E9"/>
    <w:rsid w:val="00462034"/>
    <w:rsid w:val="0047161A"/>
    <w:rsid w:val="0047600B"/>
    <w:rsid w:val="00477B04"/>
    <w:rsid w:val="004862E8"/>
    <w:rsid w:val="004930F2"/>
    <w:rsid w:val="00495E08"/>
    <w:rsid w:val="0049774C"/>
    <w:rsid w:val="004A0465"/>
    <w:rsid w:val="004A4FF5"/>
    <w:rsid w:val="004A5EAE"/>
    <w:rsid w:val="004A717C"/>
    <w:rsid w:val="004B7E22"/>
    <w:rsid w:val="004C3367"/>
    <w:rsid w:val="004C3C67"/>
    <w:rsid w:val="004C6BCB"/>
    <w:rsid w:val="004D0866"/>
    <w:rsid w:val="0050031A"/>
    <w:rsid w:val="005061BD"/>
    <w:rsid w:val="00510475"/>
    <w:rsid w:val="00524805"/>
    <w:rsid w:val="00527420"/>
    <w:rsid w:val="005418EC"/>
    <w:rsid w:val="00550872"/>
    <w:rsid w:val="00562148"/>
    <w:rsid w:val="00575A7B"/>
    <w:rsid w:val="00586F78"/>
    <w:rsid w:val="00587ACE"/>
    <w:rsid w:val="005A5572"/>
    <w:rsid w:val="005C3FDF"/>
    <w:rsid w:val="005F0991"/>
    <w:rsid w:val="005F20AF"/>
    <w:rsid w:val="005F708B"/>
    <w:rsid w:val="00611834"/>
    <w:rsid w:val="006209EB"/>
    <w:rsid w:val="00631E7F"/>
    <w:rsid w:val="00643C72"/>
    <w:rsid w:val="0065319F"/>
    <w:rsid w:val="00655C74"/>
    <w:rsid w:val="00656A5D"/>
    <w:rsid w:val="00662D50"/>
    <w:rsid w:val="006654BB"/>
    <w:rsid w:val="00675C6E"/>
    <w:rsid w:val="00677000"/>
    <w:rsid w:val="00680BA7"/>
    <w:rsid w:val="00683FAE"/>
    <w:rsid w:val="00685C52"/>
    <w:rsid w:val="00693FB9"/>
    <w:rsid w:val="00697F01"/>
    <w:rsid w:val="006A2CFC"/>
    <w:rsid w:val="006A4388"/>
    <w:rsid w:val="006B668B"/>
    <w:rsid w:val="006C3130"/>
    <w:rsid w:val="006C5F81"/>
    <w:rsid w:val="006C73B9"/>
    <w:rsid w:val="006D61E1"/>
    <w:rsid w:val="006E39F4"/>
    <w:rsid w:val="007058D7"/>
    <w:rsid w:val="007105C6"/>
    <w:rsid w:val="00713ADB"/>
    <w:rsid w:val="00716751"/>
    <w:rsid w:val="0072308B"/>
    <w:rsid w:val="00730908"/>
    <w:rsid w:val="007353FB"/>
    <w:rsid w:val="00735B2F"/>
    <w:rsid w:val="007535F7"/>
    <w:rsid w:val="00753B29"/>
    <w:rsid w:val="00761A72"/>
    <w:rsid w:val="00770DD0"/>
    <w:rsid w:val="00774724"/>
    <w:rsid w:val="007751BC"/>
    <w:rsid w:val="007811AD"/>
    <w:rsid w:val="0078203C"/>
    <w:rsid w:val="00785444"/>
    <w:rsid w:val="007864E5"/>
    <w:rsid w:val="00786A8F"/>
    <w:rsid w:val="00791AF6"/>
    <w:rsid w:val="007A61F0"/>
    <w:rsid w:val="007B56ED"/>
    <w:rsid w:val="007D1BEC"/>
    <w:rsid w:val="007F11D3"/>
    <w:rsid w:val="007F254C"/>
    <w:rsid w:val="0080465B"/>
    <w:rsid w:val="00811080"/>
    <w:rsid w:val="00811580"/>
    <w:rsid w:val="008277C9"/>
    <w:rsid w:val="0083525F"/>
    <w:rsid w:val="00836F1D"/>
    <w:rsid w:val="00841884"/>
    <w:rsid w:val="00851885"/>
    <w:rsid w:val="00860F05"/>
    <w:rsid w:val="008A2AA2"/>
    <w:rsid w:val="008A76C2"/>
    <w:rsid w:val="008C509D"/>
    <w:rsid w:val="008D795B"/>
    <w:rsid w:val="008E0207"/>
    <w:rsid w:val="008E55B5"/>
    <w:rsid w:val="008E5895"/>
    <w:rsid w:val="008E6EF7"/>
    <w:rsid w:val="008F5A92"/>
    <w:rsid w:val="00927672"/>
    <w:rsid w:val="009416C4"/>
    <w:rsid w:val="00944B95"/>
    <w:rsid w:val="00944EC1"/>
    <w:rsid w:val="00955627"/>
    <w:rsid w:val="009575A7"/>
    <w:rsid w:val="00961EDC"/>
    <w:rsid w:val="00965313"/>
    <w:rsid w:val="00967A74"/>
    <w:rsid w:val="009778FC"/>
    <w:rsid w:val="0098057F"/>
    <w:rsid w:val="00982002"/>
    <w:rsid w:val="00982C20"/>
    <w:rsid w:val="009866DC"/>
    <w:rsid w:val="0099124E"/>
    <w:rsid w:val="009932AE"/>
    <w:rsid w:val="00995639"/>
    <w:rsid w:val="009A17A3"/>
    <w:rsid w:val="009B0F7A"/>
    <w:rsid w:val="009B15A6"/>
    <w:rsid w:val="009D47C9"/>
    <w:rsid w:val="009D6D2D"/>
    <w:rsid w:val="009E05E3"/>
    <w:rsid w:val="009E23A2"/>
    <w:rsid w:val="00A058F0"/>
    <w:rsid w:val="00A116C4"/>
    <w:rsid w:val="00A20483"/>
    <w:rsid w:val="00A2369C"/>
    <w:rsid w:val="00A24285"/>
    <w:rsid w:val="00A2742A"/>
    <w:rsid w:val="00A42700"/>
    <w:rsid w:val="00A4786A"/>
    <w:rsid w:val="00A62627"/>
    <w:rsid w:val="00A659D3"/>
    <w:rsid w:val="00A6684F"/>
    <w:rsid w:val="00A721AA"/>
    <w:rsid w:val="00A74C46"/>
    <w:rsid w:val="00A901C0"/>
    <w:rsid w:val="00AB4009"/>
    <w:rsid w:val="00AB5351"/>
    <w:rsid w:val="00AD0C53"/>
    <w:rsid w:val="00AE494C"/>
    <w:rsid w:val="00AE7FD0"/>
    <w:rsid w:val="00AF63FE"/>
    <w:rsid w:val="00B00085"/>
    <w:rsid w:val="00B11796"/>
    <w:rsid w:val="00B126F4"/>
    <w:rsid w:val="00B15B08"/>
    <w:rsid w:val="00B210C4"/>
    <w:rsid w:val="00B408DD"/>
    <w:rsid w:val="00B42EBC"/>
    <w:rsid w:val="00B4652C"/>
    <w:rsid w:val="00B5314E"/>
    <w:rsid w:val="00B53158"/>
    <w:rsid w:val="00B676AB"/>
    <w:rsid w:val="00B77C9B"/>
    <w:rsid w:val="00B80565"/>
    <w:rsid w:val="00B864A5"/>
    <w:rsid w:val="00B864ED"/>
    <w:rsid w:val="00B94354"/>
    <w:rsid w:val="00BC3A8B"/>
    <w:rsid w:val="00BC5148"/>
    <w:rsid w:val="00BF7BEF"/>
    <w:rsid w:val="00BF7D53"/>
    <w:rsid w:val="00C00E39"/>
    <w:rsid w:val="00C10BB9"/>
    <w:rsid w:val="00C266A1"/>
    <w:rsid w:val="00C36532"/>
    <w:rsid w:val="00C44FA3"/>
    <w:rsid w:val="00C51C9E"/>
    <w:rsid w:val="00C54A65"/>
    <w:rsid w:val="00C641F7"/>
    <w:rsid w:val="00C738B2"/>
    <w:rsid w:val="00C75226"/>
    <w:rsid w:val="00C9158F"/>
    <w:rsid w:val="00CB2BDE"/>
    <w:rsid w:val="00CC3766"/>
    <w:rsid w:val="00CC37B6"/>
    <w:rsid w:val="00CD0E5E"/>
    <w:rsid w:val="00CD1CEE"/>
    <w:rsid w:val="00CE02F0"/>
    <w:rsid w:val="00CE5D53"/>
    <w:rsid w:val="00D070AC"/>
    <w:rsid w:val="00D13E3B"/>
    <w:rsid w:val="00D14F15"/>
    <w:rsid w:val="00D37D17"/>
    <w:rsid w:val="00D40C6A"/>
    <w:rsid w:val="00D43E58"/>
    <w:rsid w:val="00D4729D"/>
    <w:rsid w:val="00D50D3A"/>
    <w:rsid w:val="00D748F9"/>
    <w:rsid w:val="00D75686"/>
    <w:rsid w:val="00D756CB"/>
    <w:rsid w:val="00D77EB1"/>
    <w:rsid w:val="00D92C5A"/>
    <w:rsid w:val="00DB2195"/>
    <w:rsid w:val="00DB5857"/>
    <w:rsid w:val="00DB5979"/>
    <w:rsid w:val="00DC2DA7"/>
    <w:rsid w:val="00DC32B4"/>
    <w:rsid w:val="00DC4A68"/>
    <w:rsid w:val="00DD1261"/>
    <w:rsid w:val="00DF386F"/>
    <w:rsid w:val="00DF3EBC"/>
    <w:rsid w:val="00DF5ACA"/>
    <w:rsid w:val="00E032FA"/>
    <w:rsid w:val="00E319DD"/>
    <w:rsid w:val="00E31B9F"/>
    <w:rsid w:val="00E33A5E"/>
    <w:rsid w:val="00E442A6"/>
    <w:rsid w:val="00E85120"/>
    <w:rsid w:val="00E9164D"/>
    <w:rsid w:val="00E93127"/>
    <w:rsid w:val="00E9422A"/>
    <w:rsid w:val="00EA2BF3"/>
    <w:rsid w:val="00EA65AC"/>
    <w:rsid w:val="00EA79D6"/>
    <w:rsid w:val="00EB4E87"/>
    <w:rsid w:val="00EB5EAB"/>
    <w:rsid w:val="00EC6F70"/>
    <w:rsid w:val="00ED6A8A"/>
    <w:rsid w:val="00EE3217"/>
    <w:rsid w:val="00EF0440"/>
    <w:rsid w:val="00EF25C5"/>
    <w:rsid w:val="00EF4C06"/>
    <w:rsid w:val="00EF6497"/>
    <w:rsid w:val="00EF7378"/>
    <w:rsid w:val="00F10E7F"/>
    <w:rsid w:val="00F15173"/>
    <w:rsid w:val="00F16C42"/>
    <w:rsid w:val="00F26DB5"/>
    <w:rsid w:val="00F768AE"/>
    <w:rsid w:val="00F941E6"/>
    <w:rsid w:val="00FA2B68"/>
    <w:rsid w:val="00FA7071"/>
    <w:rsid w:val="00FB30D5"/>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0207E8"/>
    <w:pPr>
      <w:jc w:val="center"/>
    </w:pPr>
    <w:rPr>
      <w:rFonts w:cs="IR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0207E8"/>
    <w:pPr>
      <w:jc w:val="center"/>
    </w:pPr>
    <w:rPr>
      <w:rFonts w:cs="IR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838C-6AD6-4E16-9722-15963314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167</cp:revision>
  <cp:lastPrinted>2020-03-15T08:34:00Z</cp:lastPrinted>
  <dcterms:created xsi:type="dcterms:W3CDTF">2019-12-17T13:26:00Z</dcterms:created>
  <dcterms:modified xsi:type="dcterms:W3CDTF">2020-03-15T08:35:00Z</dcterms:modified>
</cp:coreProperties>
</file>